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CF0BD">
      <w:pPr>
        <w:pStyle w:val="12"/>
        <w:rPr>
          <w:rFonts w:hint="eastAsia"/>
          <w:highlight w:val="none"/>
          <w:lang w:val="en-US" w:eastAsia="zh-CN"/>
        </w:rPr>
      </w:pPr>
    </w:p>
    <w:p w14:paraId="08C3D5A3">
      <w:pPr>
        <w:spacing w:line="400" w:lineRule="exact"/>
        <w:ind w:left="0" w:leftChars="0" w:firstLine="0" w:firstLineChars="0"/>
        <w:jc w:val="both"/>
        <w:rPr>
          <w:rFonts w:hint="eastAsia" w:ascii="Times New Roman" w:hAnsi="Times New Roman" w:eastAsia="黑体"/>
          <w:color w:val="auto"/>
          <w:sz w:val="40"/>
          <w:szCs w:val="22"/>
          <w:highlight w:val="none"/>
          <w:lang w:val="en-US" w:eastAsia="zh-CN"/>
        </w:rPr>
      </w:pPr>
    </w:p>
    <w:p w14:paraId="5C4E264D">
      <w:pPr>
        <w:spacing w:line="400" w:lineRule="exact"/>
        <w:ind w:left="0" w:leftChars="0" w:firstLine="0" w:firstLineChars="0"/>
        <w:jc w:val="center"/>
        <w:rPr>
          <w:rFonts w:hint="eastAsia" w:ascii="Times New Roman" w:hAnsi="Times New Roman" w:eastAsia="黑体"/>
          <w:color w:val="auto"/>
          <w:sz w:val="40"/>
          <w:szCs w:val="22"/>
          <w:highlight w:val="none"/>
          <w:lang w:val="en-US" w:eastAsia="zh-CN"/>
        </w:rPr>
      </w:pPr>
    </w:p>
    <w:p w14:paraId="5E7011EE">
      <w:pPr>
        <w:ind w:firstLine="0" w:firstLineChars="0"/>
        <w:jc w:val="center"/>
        <w:rPr>
          <w:rFonts w:hint="eastAsia" w:ascii="Times New Roman" w:hAnsi="Times New Roman" w:eastAsia="黑体"/>
          <w:b/>
          <w:bCs/>
          <w:sz w:val="56"/>
          <w:szCs w:val="36"/>
          <w:highlight w:val="none"/>
          <w:lang w:val="en-US" w:eastAsia="zh-CN"/>
        </w:rPr>
      </w:pPr>
      <w:r>
        <w:rPr>
          <w:rFonts w:hint="eastAsia" w:ascii="黑体" w:hAnsi="黑体" w:eastAsia="黑体" w:cs="黑体"/>
          <w:b/>
          <w:color w:val="000000"/>
          <w:sz w:val="52"/>
          <w:szCs w:val="52"/>
          <w:highlight w:val="none"/>
          <w:lang w:eastAsia="zh-CN"/>
        </w:rPr>
        <w:t>遵义市黔北快递物流(电子商务)产业集聚区项目（一期）A地块项目室外围墙工程劳务分包采购</w:t>
      </w:r>
    </w:p>
    <w:p w14:paraId="3A3BD1FC">
      <w:pPr>
        <w:ind w:firstLine="0" w:firstLineChars="0"/>
        <w:jc w:val="center"/>
        <w:rPr>
          <w:rFonts w:hint="eastAsia" w:ascii="Times New Roman" w:hAnsi="Times New Roman" w:eastAsia="黑体"/>
          <w:b/>
          <w:bCs/>
          <w:sz w:val="56"/>
          <w:szCs w:val="36"/>
          <w:highlight w:val="none"/>
          <w:lang w:val="en-US" w:eastAsia="zh-CN"/>
        </w:rPr>
      </w:pPr>
    </w:p>
    <w:p w14:paraId="5E1FC044">
      <w:pPr>
        <w:ind w:firstLine="0" w:firstLineChars="0"/>
        <w:jc w:val="center"/>
        <w:rPr>
          <w:rFonts w:ascii="Times New Roman" w:hAnsi="Times New Roman" w:eastAsia="黑体"/>
          <w:b/>
          <w:bCs/>
          <w:sz w:val="56"/>
          <w:szCs w:val="36"/>
          <w:highlight w:val="none"/>
        </w:rPr>
      </w:pPr>
      <w:r>
        <w:rPr>
          <w:rFonts w:hint="eastAsia" w:ascii="Times New Roman" w:hAnsi="Times New Roman" w:eastAsia="黑体"/>
          <w:b/>
          <w:bCs/>
          <w:sz w:val="56"/>
          <w:szCs w:val="36"/>
          <w:highlight w:val="none"/>
          <w:lang w:val="en-US" w:eastAsia="zh-CN"/>
        </w:rPr>
        <w:t>谈判</w:t>
      </w:r>
      <w:r>
        <w:rPr>
          <w:rFonts w:hint="eastAsia" w:ascii="Times New Roman" w:hAnsi="Times New Roman" w:eastAsia="黑体"/>
          <w:b/>
          <w:bCs/>
          <w:sz w:val="56"/>
          <w:szCs w:val="36"/>
          <w:highlight w:val="none"/>
        </w:rPr>
        <w:t>采购</w:t>
      </w:r>
      <w:r>
        <w:rPr>
          <w:rFonts w:ascii="Times New Roman" w:hAnsi="Times New Roman" w:eastAsia="黑体"/>
          <w:b/>
          <w:bCs/>
          <w:sz w:val="56"/>
          <w:szCs w:val="36"/>
          <w:highlight w:val="none"/>
        </w:rPr>
        <w:t>文件</w:t>
      </w:r>
    </w:p>
    <w:p w14:paraId="7A91F610">
      <w:pPr>
        <w:ind w:firstLine="0" w:firstLineChars="0"/>
        <w:jc w:val="center"/>
        <w:rPr>
          <w:rFonts w:ascii="Times New Roman" w:hAnsi="Times New Roman" w:eastAsia="黑体"/>
          <w:sz w:val="56"/>
          <w:szCs w:val="36"/>
          <w:highlight w:val="none"/>
        </w:rPr>
      </w:pPr>
    </w:p>
    <w:p w14:paraId="0FCD447B">
      <w:pPr>
        <w:spacing w:line="240" w:lineRule="auto"/>
        <w:ind w:firstLine="0" w:firstLineChars="0"/>
        <w:jc w:val="center"/>
        <w:rPr>
          <w:rFonts w:ascii="Times New Roman" w:hAnsi="Times New Roman"/>
          <w:sz w:val="28"/>
          <w:szCs w:val="28"/>
          <w:highlight w:val="none"/>
        </w:rPr>
      </w:pPr>
      <w:r>
        <w:rPr>
          <w:rFonts w:hint="eastAsia" w:ascii="Times New Roman" w:hAnsi="Times New Roman"/>
          <w:b/>
          <w:bCs/>
          <w:sz w:val="28"/>
          <w:szCs w:val="28"/>
          <w:highlight w:val="none"/>
        </w:rPr>
        <w:t>项目编号：</w:t>
      </w:r>
      <w:r>
        <w:rPr>
          <w:rFonts w:hint="eastAsia" w:ascii="Times New Roman" w:hAnsi="Times New Roman"/>
          <w:b/>
          <w:bCs/>
          <w:sz w:val="28"/>
          <w:szCs w:val="28"/>
          <w:highlight w:val="none"/>
          <w:lang w:val="en-US" w:eastAsia="zh-CN"/>
        </w:rPr>
        <w:t xml:space="preserve"> </w:t>
      </w:r>
      <w:r>
        <w:rPr>
          <w:rFonts w:hint="eastAsia" w:ascii="黑体" w:hAnsi="黑体" w:eastAsia="黑体" w:cs="黑体"/>
          <w:b/>
          <w:color w:val="000000" w:themeColor="text1"/>
          <w:sz w:val="30"/>
          <w:szCs w:val="30"/>
          <w:highlight w:val="none"/>
          <w:lang w:val="en-US" w:eastAsia="zh-CN"/>
          <w14:textFill>
            <w14:solidFill>
              <w14:schemeClr w14:val="tx1"/>
            </w14:solidFill>
          </w14:textFill>
        </w:rPr>
        <w:t>LQ-2026-099</w:t>
      </w:r>
      <w:r>
        <w:rPr>
          <w:rFonts w:hint="eastAsia" w:ascii="黑体" w:hAnsi="黑体" w:eastAsia="黑体" w:cs="黑体"/>
          <w:b/>
          <w:color w:val="000000" w:themeColor="text1"/>
          <w:sz w:val="30"/>
          <w:szCs w:val="30"/>
          <w:highlight w:val="none"/>
          <w14:textFill>
            <w14:solidFill>
              <w14:schemeClr w14:val="tx1"/>
            </w14:solidFill>
          </w14:textFill>
        </w:rPr>
        <w:t>号</w:t>
      </w:r>
      <w:r>
        <w:rPr>
          <w:rFonts w:hint="eastAsia" w:ascii="Times New Roman" w:hAnsi="Times New Roman"/>
          <w:b/>
          <w:bCs/>
          <w:sz w:val="28"/>
          <w:szCs w:val="28"/>
          <w:highlight w:val="none"/>
          <w:lang w:val="en-US" w:eastAsia="zh-CN"/>
        </w:rPr>
        <w:t xml:space="preserve">     </w:t>
      </w:r>
    </w:p>
    <w:p w14:paraId="29014AA0">
      <w:pPr>
        <w:spacing w:line="400" w:lineRule="exact"/>
        <w:rPr>
          <w:rFonts w:ascii="Times New Roman" w:hAnsi="Times New Roman"/>
          <w:highlight w:val="none"/>
        </w:rPr>
      </w:pPr>
    </w:p>
    <w:p w14:paraId="676D3173">
      <w:pPr>
        <w:spacing w:line="400" w:lineRule="exact"/>
        <w:rPr>
          <w:rFonts w:ascii="Times New Roman" w:hAnsi="Times New Roman"/>
          <w:highlight w:val="none"/>
        </w:rPr>
      </w:pPr>
    </w:p>
    <w:p w14:paraId="7C95090E">
      <w:pPr>
        <w:pStyle w:val="5"/>
        <w:rPr>
          <w:rFonts w:ascii="Times New Roman" w:hAnsi="Times New Roman"/>
          <w:highlight w:val="none"/>
        </w:rPr>
      </w:pPr>
    </w:p>
    <w:p w14:paraId="1E275DD6">
      <w:pPr>
        <w:pStyle w:val="5"/>
        <w:rPr>
          <w:rFonts w:ascii="Times New Roman" w:hAnsi="Times New Roman"/>
          <w:highlight w:val="none"/>
        </w:rPr>
      </w:pPr>
    </w:p>
    <w:p w14:paraId="45BF9B1F">
      <w:pPr>
        <w:pStyle w:val="12"/>
        <w:rPr>
          <w:rFonts w:ascii="Times New Roman" w:hAnsi="Times New Roman"/>
          <w:color w:val="auto"/>
          <w:highlight w:val="none"/>
        </w:rPr>
      </w:pPr>
    </w:p>
    <w:p w14:paraId="34A0723B">
      <w:pPr>
        <w:pStyle w:val="12"/>
        <w:rPr>
          <w:rFonts w:ascii="Times New Roman" w:hAnsi="Times New Roman"/>
          <w:color w:val="auto"/>
          <w:highlight w:val="none"/>
        </w:rPr>
      </w:pPr>
    </w:p>
    <w:p w14:paraId="686A3BB2">
      <w:pPr>
        <w:pStyle w:val="12"/>
        <w:rPr>
          <w:rFonts w:ascii="Times New Roman" w:hAnsi="Times New Roman"/>
          <w:color w:val="auto"/>
          <w:highlight w:val="none"/>
        </w:rPr>
      </w:pPr>
    </w:p>
    <w:p w14:paraId="4E958C5A">
      <w:pPr>
        <w:pStyle w:val="12"/>
        <w:rPr>
          <w:rFonts w:ascii="Times New Roman" w:hAnsi="Times New Roman"/>
          <w:color w:val="auto"/>
          <w:highlight w:val="none"/>
        </w:rPr>
      </w:pPr>
    </w:p>
    <w:p w14:paraId="401A2713">
      <w:pPr>
        <w:spacing w:line="400" w:lineRule="exact"/>
        <w:rPr>
          <w:rFonts w:ascii="Times New Roman" w:hAnsi="Times New Roman"/>
          <w:highlight w:val="none"/>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5"/>
        <w:gridCol w:w="5034"/>
      </w:tblGrid>
      <w:tr w14:paraId="2A70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985" w:type="dxa"/>
          </w:tcPr>
          <w:p w14:paraId="47AB887B">
            <w:pPr>
              <w:spacing w:line="400" w:lineRule="exact"/>
              <w:ind w:firstLine="0" w:firstLineChars="0"/>
              <w:rPr>
                <w:rFonts w:ascii="Times New Roman" w:hAnsi="Times New Roman"/>
                <w:sz w:val="22"/>
                <w:szCs w:val="28"/>
                <w:highlight w:val="none"/>
              </w:rPr>
            </w:pPr>
            <w:r>
              <w:rPr>
                <w:rFonts w:hint="eastAsia" w:eastAsia="黑体"/>
                <w:sz w:val="32"/>
                <w:szCs w:val="32"/>
                <w:highlight w:val="none"/>
              </w:rPr>
              <w:t xml:space="preserve">采  </w:t>
            </w:r>
            <w:r>
              <w:rPr>
                <w:rFonts w:hint="eastAsia" w:eastAsia="黑体"/>
                <w:sz w:val="32"/>
                <w:szCs w:val="32"/>
                <w:highlight w:val="none"/>
                <w:lang w:val="en-US" w:eastAsia="zh-CN"/>
              </w:rPr>
              <w:t xml:space="preserve"> </w:t>
            </w:r>
            <w:r>
              <w:rPr>
                <w:rFonts w:hint="eastAsia" w:eastAsia="黑体"/>
                <w:sz w:val="32"/>
                <w:szCs w:val="32"/>
                <w:highlight w:val="none"/>
              </w:rPr>
              <w:t>购   人</w:t>
            </w:r>
            <w:r>
              <w:rPr>
                <w:rFonts w:eastAsia="黑体"/>
                <w:sz w:val="32"/>
                <w:szCs w:val="32"/>
                <w:highlight w:val="none"/>
              </w:rPr>
              <w:t>：</w:t>
            </w:r>
          </w:p>
        </w:tc>
        <w:tc>
          <w:tcPr>
            <w:tcW w:w="5034" w:type="dxa"/>
          </w:tcPr>
          <w:p w14:paraId="0CCD21D2">
            <w:pPr>
              <w:spacing w:line="400" w:lineRule="exact"/>
              <w:ind w:firstLine="0" w:firstLineChars="0"/>
              <w:rPr>
                <w:rFonts w:hint="eastAsia" w:ascii="Times New Roman" w:hAnsi="Times New Roman" w:eastAsia="黑体"/>
                <w:color w:val="FF0000"/>
                <w:sz w:val="22"/>
                <w:szCs w:val="28"/>
                <w:highlight w:val="none"/>
                <w:lang w:eastAsia="zh-CN"/>
              </w:rPr>
            </w:pPr>
            <w:r>
              <w:rPr>
                <w:rFonts w:hint="eastAsia" w:eastAsia="黑体"/>
                <w:color w:val="auto"/>
                <w:sz w:val="32"/>
                <w:szCs w:val="32"/>
                <w:highlight w:val="none"/>
                <w:u w:val="single"/>
                <w:lang w:val="en-US" w:eastAsia="zh-CN"/>
              </w:rPr>
              <w:t>贵州遵义路桥建设集团有限公司</w:t>
            </w:r>
          </w:p>
        </w:tc>
      </w:tr>
      <w:tr w14:paraId="6E2E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985" w:type="dxa"/>
          </w:tcPr>
          <w:p w14:paraId="3D15B091">
            <w:pPr>
              <w:spacing w:line="400" w:lineRule="exact"/>
              <w:ind w:firstLine="0" w:firstLineChars="0"/>
              <w:rPr>
                <w:rFonts w:ascii="Times New Roman" w:hAnsi="Times New Roman"/>
                <w:sz w:val="22"/>
                <w:szCs w:val="28"/>
                <w:highlight w:val="none"/>
              </w:rPr>
            </w:pPr>
            <w:r>
              <w:rPr>
                <w:rFonts w:hint="eastAsia" w:eastAsia="黑体"/>
                <w:sz w:val="32"/>
                <w:szCs w:val="32"/>
                <w:highlight w:val="none"/>
              </w:rPr>
              <w:t>采购</w:t>
            </w:r>
            <w:r>
              <w:rPr>
                <w:rFonts w:eastAsia="黑体"/>
                <w:sz w:val="32"/>
                <w:szCs w:val="32"/>
                <w:highlight w:val="none"/>
              </w:rPr>
              <w:t>代理机构：</w:t>
            </w:r>
          </w:p>
        </w:tc>
        <w:tc>
          <w:tcPr>
            <w:tcW w:w="5034" w:type="dxa"/>
          </w:tcPr>
          <w:p w14:paraId="036112CF">
            <w:pPr>
              <w:spacing w:line="400" w:lineRule="exact"/>
              <w:ind w:firstLine="0" w:firstLineChars="0"/>
              <w:rPr>
                <w:rFonts w:hint="eastAsia" w:eastAsia="黑体"/>
                <w:sz w:val="32"/>
                <w:szCs w:val="32"/>
                <w:highlight w:val="none"/>
                <w:u w:val="single"/>
                <w:lang w:eastAsia="zh-CN"/>
              </w:rPr>
            </w:pPr>
            <w:r>
              <w:rPr>
                <w:rFonts w:hint="eastAsia" w:eastAsia="黑体"/>
                <w:sz w:val="32"/>
                <w:szCs w:val="32"/>
                <w:highlight w:val="none"/>
                <w:u w:val="single"/>
                <w:lang w:val="en-US" w:eastAsia="zh-CN"/>
              </w:rPr>
              <w:t>遵义交科工程检测</w:t>
            </w:r>
            <w:r>
              <w:rPr>
                <w:rFonts w:hint="eastAsia" w:eastAsia="黑体"/>
                <w:sz w:val="32"/>
                <w:szCs w:val="32"/>
                <w:highlight w:val="none"/>
                <w:u w:val="single"/>
                <w:lang w:eastAsia="zh-CN"/>
              </w:rPr>
              <w:t>有限公司</w:t>
            </w:r>
          </w:p>
          <w:p w14:paraId="48259E3F">
            <w:pPr>
              <w:spacing w:line="400" w:lineRule="exact"/>
              <w:ind w:firstLine="0" w:firstLineChars="0"/>
              <w:rPr>
                <w:rFonts w:hint="eastAsia" w:eastAsia="黑体"/>
                <w:sz w:val="32"/>
                <w:szCs w:val="32"/>
                <w:highlight w:val="none"/>
                <w:u w:val="single"/>
                <w:lang w:eastAsia="zh-CN"/>
              </w:rPr>
            </w:pPr>
          </w:p>
        </w:tc>
      </w:tr>
      <w:tr w14:paraId="225F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8019" w:type="dxa"/>
            <w:gridSpan w:val="2"/>
          </w:tcPr>
          <w:p w14:paraId="45720278">
            <w:pPr>
              <w:tabs>
                <w:tab w:val="left" w:pos="4680"/>
              </w:tabs>
              <w:ind w:firstLine="0" w:firstLineChars="0"/>
              <w:jc w:val="left"/>
              <w:rPr>
                <w:rFonts w:hint="default" w:ascii="Times New Roman" w:hAnsi="Times New Roman" w:eastAsia="黑体"/>
                <w:sz w:val="22"/>
                <w:szCs w:val="28"/>
                <w:highlight w:val="none"/>
                <w:lang w:val="en-US" w:eastAsia="zh-CN"/>
              </w:rPr>
            </w:pPr>
            <w:r>
              <w:rPr>
                <w:rFonts w:hint="eastAsia" w:eastAsia="黑体"/>
                <w:sz w:val="32"/>
                <w:szCs w:val="32"/>
                <w:highlight w:val="none"/>
                <w:lang w:val="en-US" w:eastAsia="zh-CN"/>
              </w:rPr>
              <w:t xml:space="preserve">日        期：      </w:t>
            </w:r>
            <w:r>
              <w:rPr>
                <w:rFonts w:eastAsia="黑体"/>
                <w:sz w:val="32"/>
                <w:szCs w:val="32"/>
                <w:highlight w:val="none"/>
                <w:lang w:val="zh-TW" w:eastAsia="zh-TW"/>
              </w:rPr>
              <w:t>二〇二</w:t>
            </w:r>
            <w:r>
              <w:rPr>
                <w:rFonts w:hint="eastAsia" w:eastAsia="黑体"/>
                <w:sz w:val="32"/>
                <w:szCs w:val="32"/>
                <w:highlight w:val="none"/>
                <w:lang w:val="en-US" w:eastAsia="zh-CN"/>
              </w:rPr>
              <w:t>六</w:t>
            </w:r>
            <w:r>
              <w:rPr>
                <w:rFonts w:eastAsia="黑体"/>
                <w:sz w:val="32"/>
                <w:szCs w:val="32"/>
                <w:highlight w:val="none"/>
                <w:lang w:val="zh-TW" w:eastAsia="zh-TW"/>
              </w:rPr>
              <w:t>年</w:t>
            </w:r>
            <w:r>
              <w:rPr>
                <w:rFonts w:hint="eastAsia" w:eastAsia="黑体"/>
                <w:sz w:val="32"/>
                <w:szCs w:val="32"/>
                <w:highlight w:val="none"/>
                <w:lang w:val="en-US" w:eastAsia="zh-CN"/>
              </w:rPr>
              <w:t>三</w:t>
            </w:r>
            <w:r>
              <w:rPr>
                <w:rFonts w:eastAsia="黑体"/>
                <w:sz w:val="32"/>
                <w:szCs w:val="32"/>
                <w:highlight w:val="none"/>
                <w:lang w:val="zh-TW" w:eastAsia="zh-TW"/>
              </w:rPr>
              <w:t>月</w:t>
            </w:r>
          </w:p>
        </w:tc>
      </w:tr>
    </w:tbl>
    <w:p w14:paraId="056F9E38">
      <w:pPr>
        <w:rPr>
          <w:highlight w:val="none"/>
        </w:rPr>
      </w:pPr>
    </w:p>
    <w:p w14:paraId="2A9E6C86">
      <w:pPr>
        <w:rPr>
          <w:highlight w:val="none"/>
        </w:rPr>
        <w:sectPr>
          <w:footerReference r:id="rId5" w:type="default"/>
          <w:pgSz w:w="11905" w:h="16839"/>
          <w:pgMar w:top="1417" w:right="1419" w:bottom="1417" w:left="1417" w:header="0" w:footer="720" w:gutter="0"/>
          <w:pgNumType w:fmt="decimal" w:start="1"/>
          <w:cols w:space="720" w:num="1"/>
        </w:sectPr>
      </w:pPr>
    </w:p>
    <w:sdt>
      <w:sdtPr>
        <w:rPr>
          <w:rFonts w:ascii="宋体" w:hAnsi="宋体" w:eastAsia="宋体" w:cs="Times New Roman"/>
          <w:kern w:val="2"/>
          <w:sz w:val="21"/>
          <w:szCs w:val="24"/>
          <w:highlight w:val="none"/>
          <w:lang w:val="en-US" w:eastAsia="zh-CN" w:bidi="ar-SA"/>
        </w:rPr>
        <w:id w:val="147471522"/>
        <w15:color w:val="DBDBDB"/>
        <w:docPartObj>
          <w:docPartGallery w:val="Table of Contents"/>
          <w:docPartUnique/>
        </w:docPartObj>
      </w:sdtPr>
      <w:sdtEndPr>
        <w:rPr>
          <w:rFonts w:ascii="Calibri" w:hAnsi="Calibri" w:eastAsia="宋体" w:cs="Times New Roman"/>
          <w:kern w:val="2"/>
          <w:sz w:val="24"/>
          <w:szCs w:val="24"/>
          <w:highlight w:val="none"/>
          <w:lang w:val="en-US" w:eastAsia="zh-CN" w:bidi="ar-SA"/>
        </w:rPr>
      </w:sdtEndPr>
      <w:sdtContent>
        <w:p w14:paraId="4AFBDAF1">
          <w:pPr>
            <w:spacing w:before="0" w:beforeLines="0" w:after="0" w:afterLines="0" w:line="240" w:lineRule="auto"/>
            <w:ind w:left="0" w:leftChars="0" w:right="0" w:rightChars="0" w:firstLine="0" w:firstLineChars="0"/>
            <w:jc w:val="center"/>
            <w:rPr>
              <w:rFonts w:ascii="宋体" w:hAnsi="宋体" w:eastAsia="宋体"/>
              <w:b/>
              <w:bCs/>
              <w:sz w:val="48"/>
              <w:szCs w:val="56"/>
              <w:highlight w:val="none"/>
            </w:rPr>
          </w:pPr>
          <w:r>
            <w:rPr>
              <w:rFonts w:ascii="宋体" w:hAnsi="宋体" w:eastAsia="宋体"/>
              <w:b/>
              <w:bCs/>
              <w:sz w:val="48"/>
              <w:szCs w:val="56"/>
              <w:highlight w:val="none"/>
            </w:rPr>
            <w:t>目</w:t>
          </w:r>
          <w:r>
            <w:rPr>
              <w:rFonts w:hint="eastAsia" w:ascii="宋体" w:hAnsi="宋体" w:eastAsia="宋体"/>
              <w:b/>
              <w:bCs/>
              <w:sz w:val="48"/>
              <w:szCs w:val="56"/>
              <w:highlight w:val="none"/>
              <w:lang w:val="en-US" w:eastAsia="zh-CN"/>
            </w:rPr>
            <w:t xml:space="preserve">  </w:t>
          </w:r>
          <w:r>
            <w:rPr>
              <w:rFonts w:ascii="宋体" w:hAnsi="宋体" w:eastAsia="宋体"/>
              <w:b/>
              <w:bCs/>
              <w:sz w:val="48"/>
              <w:szCs w:val="56"/>
              <w:highlight w:val="none"/>
            </w:rPr>
            <w:t>录</w:t>
          </w:r>
        </w:p>
        <w:p w14:paraId="1B234023">
          <w:pPr>
            <w:spacing w:before="0" w:beforeLines="0" w:after="0" w:afterLines="0" w:line="240" w:lineRule="auto"/>
            <w:ind w:left="0" w:leftChars="0" w:right="0" w:rightChars="0" w:firstLine="0" w:firstLineChars="0"/>
            <w:jc w:val="both"/>
            <w:rPr>
              <w:rFonts w:ascii="宋体" w:hAnsi="宋体" w:eastAsia="宋体"/>
              <w:b/>
              <w:bCs/>
              <w:sz w:val="40"/>
              <w:szCs w:val="48"/>
              <w:highlight w:val="none"/>
            </w:rPr>
          </w:pPr>
        </w:p>
        <w:p w14:paraId="3D222C8C">
          <w:pPr>
            <w:pStyle w:val="8"/>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sz w:val="32"/>
              <w:szCs w:val="32"/>
              <w:highlight w:val="none"/>
            </w:rPr>
          </w:pPr>
          <w:r>
            <w:rPr>
              <w:highlight w:val="none"/>
            </w:rPr>
            <w:fldChar w:fldCharType="begin"/>
          </w:r>
          <w:r>
            <w:rPr>
              <w:highlight w:val="none"/>
            </w:rPr>
            <w:instrText xml:space="preserve">TOC \o "1-1" \h \u </w:instrText>
          </w:r>
          <w:r>
            <w:rPr>
              <w:highlight w:val="none"/>
            </w:rPr>
            <w:fldChar w:fldCharType="separate"/>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HYPERLINK \l _Toc26355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lang w:val="en-US" w:eastAsia="zh-CN"/>
            </w:rPr>
            <w:t>第一章 谈判采购公告</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_Toc26355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2</w:t>
          </w:r>
          <w:r>
            <w:rPr>
              <w:rFonts w:hint="eastAsia" w:ascii="宋体" w:hAnsi="宋体" w:eastAsia="宋体" w:cs="宋体"/>
              <w:b/>
              <w:bCs/>
              <w:sz w:val="32"/>
              <w:szCs w:val="32"/>
              <w:highlight w:val="none"/>
            </w:rPr>
            <w:fldChar w:fldCharType="end"/>
          </w:r>
          <w:r>
            <w:rPr>
              <w:rFonts w:hint="eastAsia" w:ascii="宋体" w:hAnsi="宋体" w:eastAsia="宋体" w:cs="宋体"/>
              <w:b/>
              <w:bCs/>
              <w:sz w:val="32"/>
              <w:szCs w:val="32"/>
              <w:highlight w:val="none"/>
            </w:rPr>
            <w:fldChar w:fldCharType="end"/>
          </w:r>
        </w:p>
        <w:p w14:paraId="0FA14661">
          <w:pPr>
            <w:pStyle w:val="8"/>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HYPERLINK \l _Toc14605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lang w:val="en-US" w:eastAsia="zh-CN"/>
            </w:rPr>
            <w:t>第二章 供应商须知</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_Toc14605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5</w:t>
          </w:r>
          <w:r>
            <w:rPr>
              <w:rFonts w:hint="eastAsia" w:ascii="宋体" w:hAnsi="宋体" w:eastAsia="宋体" w:cs="宋体"/>
              <w:b/>
              <w:bCs/>
              <w:sz w:val="32"/>
              <w:szCs w:val="32"/>
              <w:highlight w:val="none"/>
            </w:rPr>
            <w:fldChar w:fldCharType="end"/>
          </w:r>
          <w:r>
            <w:rPr>
              <w:rFonts w:hint="eastAsia" w:ascii="宋体" w:hAnsi="宋体" w:eastAsia="宋体" w:cs="宋体"/>
              <w:b/>
              <w:bCs/>
              <w:sz w:val="32"/>
              <w:szCs w:val="32"/>
              <w:highlight w:val="none"/>
            </w:rPr>
            <w:fldChar w:fldCharType="end"/>
          </w:r>
        </w:p>
        <w:p w14:paraId="7513A351">
          <w:pPr>
            <w:pStyle w:val="8"/>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HYPERLINK \l _Toc16160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lang w:val="en-US" w:eastAsia="zh-CN"/>
            </w:rPr>
            <w:t>第三章 谈判程序及成交原则</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_Toc16160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14</w:t>
          </w:r>
          <w:r>
            <w:rPr>
              <w:rFonts w:hint="eastAsia" w:ascii="宋体" w:hAnsi="宋体" w:eastAsia="宋体" w:cs="宋体"/>
              <w:b/>
              <w:bCs/>
              <w:sz w:val="32"/>
              <w:szCs w:val="32"/>
              <w:highlight w:val="none"/>
            </w:rPr>
            <w:fldChar w:fldCharType="end"/>
          </w:r>
          <w:r>
            <w:rPr>
              <w:rFonts w:hint="eastAsia" w:ascii="宋体" w:hAnsi="宋体" w:eastAsia="宋体" w:cs="宋体"/>
              <w:b/>
              <w:bCs/>
              <w:sz w:val="32"/>
              <w:szCs w:val="32"/>
              <w:highlight w:val="none"/>
            </w:rPr>
            <w:fldChar w:fldCharType="end"/>
          </w:r>
        </w:p>
        <w:p w14:paraId="3C43B8A8">
          <w:pPr>
            <w:pStyle w:val="8"/>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HYPERLINK \l _Toc3631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第四章 采购内容及要求</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_Toc3631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20</w:t>
          </w:r>
          <w:r>
            <w:rPr>
              <w:rFonts w:hint="eastAsia" w:ascii="宋体" w:hAnsi="宋体" w:eastAsia="宋体" w:cs="宋体"/>
              <w:b/>
              <w:bCs/>
              <w:sz w:val="32"/>
              <w:szCs w:val="32"/>
              <w:highlight w:val="none"/>
            </w:rPr>
            <w:fldChar w:fldCharType="end"/>
          </w:r>
          <w:r>
            <w:rPr>
              <w:rFonts w:hint="eastAsia" w:ascii="宋体" w:hAnsi="宋体" w:eastAsia="宋体" w:cs="宋体"/>
              <w:b/>
              <w:bCs/>
              <w:sz w:val="32"/>
              <w:szCs w:val="32"/>
              <w:highlight w:val="none"/>
            </w:rPr>
            <w:fldChar w:fldCharType="end"/>
          </w:r>
        </w:p>
        <w:p w14:paraId="1445AA23">
          <w:pPr>
            <w:pStyle w:val="8"/>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highlight w:val="none"/>
            </w:rPr>
          </w:pP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HYPERLINK \l _Toc14813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lang w:val="en-US" w:eastAsia="zh-CN"/>
            </w:rPr>
            <w:t xml:space="preserve">第五章 谈判响应文件格式 </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_Toc14813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29</w:t>
          </w:r>
          <w:r>
            <w:rPr>
              <w:rFonts w:hint="eastAsia" w:ascii="宋体" w:hAnsi="宋体" w:eastAsia="宋体" w:cs="宋体"/>
              <w:b/>
              <w:bCs/>
              <w:sz w:val="32"/>
              <w:szCs w:val="32"/>
              <w:highlight w:val="none"/>
            </w:rPr>
            <w:fldChar w:fldCharType="end"/>
          </w:r>
          <w:r>
            <w:rPr>
              <w:rFonts w:hint="eastAsia" w:ascii="宋体" w:hAnsi="宋体" w:eastAsia="宋体" w:cs="宋体"/>
              <w:b/>
              <w:bCs/>
              <w:sz w:val="32"/>
              <w:szCs w:val="32"/>
              <w:highlight w:val="none"/>
            </w:rPr>
            <w:fldChar w:fldCharType="end"/>
          </w:r>
        </w:p>
        <w:p w14:paraId="6E1051C7">
          <w:pPr>
            <w:rPr>
              <w:rFonts w:ascii="Calibri" w:hAnsi="Calibri" w:eastAsia="宋体" w:cs="Times New Roman"/>
              <w:kern w:val="2"/>
              <w:sz w:val="24"/>
              <w:szCs w:val="24"/>
              <w:highlight w:val="none"/>
              <w:lang w:val="en-US" w:eastAsia="zh-CN" w:bidi="ar-SA"/>
            </w:rPr>
          </w:pPr>
          <w:r>
            <w:rPr>
              <w:highlight w:val="none"/>
            </w:rPr>
            <w:fldChar w:fldCharType="end"/>
          </w:r>
        </w:p>
      </w:sdtContent>
    </w:sdt>
    <w:p w14:paraId="5D2F35B6">
      <w:pPr>
        <w:rPr>
          <w:rFonts w:ascii="Calibri" w:hAnsi="Calibri" w:eastAsia="宋体" w:cs="Times New Roman"/>
          <w:kern w:val="2"/>
          <w:sz w:val="24"/>
          <w:szCs w:val="24"/>
          <w:highlight w:val="none"/>
          <w:lang w:val="en-US" w:eastAsia="zh-CN" w:bidi="ar-SA"/>
        </w:rPr>
      </w:pPr>
    </w:p>
    <w:p w14:paraId="73AC2B04">
      <w:pPr>
        <w:rPr>
          <w:highlight w:val="none"/>
        </w:rPr>
      </w:pPr>
    </w:p>
    <w:p w14:paraId="5C9963F2">
      <w:pPr>
        <w:rPr>
          <w:highlight w:val="none"/>
        </w:rPr>
      </w:pPr>
    </w:p>
    <w:p w14:paraId="592A100D">
      <w:pPr>
        <w:rPr>
          <w:highlight w:val="none"/>
        </w:rPr>
      </w:pPr>
    </w:p>
    <w:p w14:paraId="0BD007CB">
      <w:pPr>
        <w:rPr>
          <w:highlight w:val="none"/>
        </w:rPr>
      </w:pPr>
    </w:p>
    <w:p w14:paraId="209C0826">
      <w:pPr>
        <w:rPr>
          <w:highlight w:val="none"/>
        </w:rPr>
      </w:pPr>
    </w:p>
    <w:p w14:paraId="7EC1CA40">
      <w:pPr>
        <w:rPr>
          <w:highlight w:val="none"/>
        </w:rPr>
      </w:pPr>
    </w:p>
    <w:p w14:paraId="2DD3D246">
      <w:pPr>
        <w:rPr>
          <w:highlight w:val="none"/>
        </w:rPr>
      </w:pPr>
    </w:p>
    <w:p w14:paraId="02F726FF">
      <w:pPr>
        <w:rPr>
          <w:highlight w:val="none"/>
        </w:rPr>
      </w:pPr>
    </w:p>
    <w:p w14:paraId="6D5302D9">
      <w:pPr>
        <w:rPr>
          <w:highlight w:val="none"/>
        </w:rPr>
      </w:pPr>
    </w:p>
    <w:p w14:paraId="301C1B84">
      <w:pPr>
        <w:ind w:left="0" w:leftChars="0" w:firstLine="0" w:firstLineChars="0"/>
        <w:rPr>
          <w:highlight w:val="none"/>
        </w:rPr>
      </w:pPr>
    </w:p>
    <w:p w14:paraId="06969095">
      <w:pPr>
        <w:ind w:left="0" w:leftChars="0" w:firstLine="0" w:firstLineChars="0"/>
        <w:rPr>
          <w:highlight w:val="none"/>
        </w:rPr>
      </w:pPr>
    </w:p>
    <w:p w14:paraId="70E14F6E">
      <w:pPr>
        <w:ind w:left="0" w:leftChars="0" w:firstLine="0" w:firstLineChars="0"/>
        <w:rPr>
          <w:highlight w:val="none"/>
        </w:rPr>
      </w:pPr>
    </w:p>
    <w:p w14:paraId="4ECE2445">
      <w:pPr>
        <w:ind w:left="0" w:leftChars="0" w:firstLine="0" w:firstLineChars="0"/>
        <w:rPr>
          <w:highlight w:val="none"/>
        </w:rPr>
      </w:pPr>
    </w:p>
    <w:p w14:paraId="05869C2C">
      <w:pPr>
        <w:rPr>
          <w:highlight w:val="none"/>
        </w:rPr>
      </w:pPr>
    </w:p>
    <w:p w14:paraId="7DD22324">
      <w:pPr>
        <w:rPr>
          <w:highlight w:val="none"/>
        </w:rPr>
      </w:pPr>
    </w:p>
    <w:p w14:paraId="433F6AD4">
      <w:pPr>
        <w:rPr>
          <w:highlight w:val="none"/>
        </w:rPr>
      </w:pPr>
    </w:p>
    <w:p w14:paraId="2634D6D2">
      <w:pPr>
        <w:rPr>
          <w:highlight w:val="none"/>
        </w:rPr>
      </w:pPr>
    </w:p>
    <w:p w14:paraId="609815C6">
      <w:pPr>
        <w:rPr>
          <w:highlight w:val="none"/>
        </w:rPr>
      </w:pPr>
    </w:p>
    <w:p w14:paraId="63038F27">
      <w:pPr>
        <w:keepNext w:val="0"/>
        <w:keepLines w:val="0"/>
        <w:pageBreakBefore w:val="0"/>
        <w:numPr>
          <w:ilvl w:val="0"/>
          <w:numId w:val="0"/>
        </w:numPr>
        <w:kinsoku/>
        <w:wordWrap/>
        <w:overflowPunct/>
        <w:topLinePunct w:val="0"/>
        <w:bidi w:val="0"/>
        <w:spacing w:line="500" w:lineRule="exact"/>
        <w:ind w:left="0" w:leftChars="0" w:firstLine="0" w:firstLineChars="0"/>
        <w:jc w:val="center"/>
        <w:textAlignment w:val="auto"/>
        <w:outlineLvl w:val="0"/>
        <w:rPr>
          <w:rFonts w:hint="eastAsia"/>
          <w:b/>
          <w:bCs/>
          <w:sz w:val="32"/>
          <w:szCs w:val="32"/>
          <w:highlight w:val="none"/>
          <w:lang w:val="en-US" w:eastAsia="zh-CN"/>
        </w:rPr>
      </w:pPr>
      <w:bookmarkStart w:id="0" w:name="_Toc26355"/>
      <w:r>
        <w:rPr>
          <w:rFonts w:hint="eastAsia" w:ascii="Calibri" w:hAnsi="Calibri" w:eastAsia="宋体" w:cs="Times New Roman"/>
          <w:b/>
          <w:bCs/>
          <w:kern w:val="2"/>
          <w:sz w:val="32"/>
          <w:szCs w:val="32"/>
          <w:highlight w:val="none"/>
          <w:lang w:val="en-US" w:eastAsia="zh-CN" w:bidi="ar-SA"/>
        </w:rPr>
        <w:t>第一章</w:t>
      </w:r>
      <w:r>
        <w:rPr>
          <w:rFonts w:hint="eastAsia" w:cs="Times New Roman"/>
          <w:b/>
          <w:bCs/>
          <w:kern w:val="2"/>
          <w:sz w:val="32"/>
          <w:szCs w:val="32"/>
          <w:highlight w:val="none"/>
          <w:lang w:val="en-US" w:eastAsia="zh-CN" w:bidi="ar-SA"/>
        </w:rPr>
        <w:t xml:space="preserve"> </w:t>
      </w:r>
      <w:r>
        <w:rPr>
          <w:rFonts w:hint="eastAsia"/>
          <w:b/>
          <w:bCs/>
          <w:sz w:val="32"/>
          <w:szCs w:val="32"/>
          <w:highlight w:val="none"/>
          <w:lang w:val="en-US" w:eastAsia="zh-CN"/>
        </w:rPr>
        <w:t>谈判采购公告</w:t>
      </w:r>
      <w:bookmarkEnd w:id="0"/>
    </w:p>
    <w:p w14:paraId="0832D2F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highlight w:val="none"/>
        </w:rPr>
      </w:pPr>
    </w:p>
    <w:p w14:paraId="52773C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遵义交科工程检测有限公司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受</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贵州遵义路桥建设集团有限公司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 委托，就</w:t>
      </w:r>
      <w:bookmarkStart w:id="1" w:name="OLE_LINK1"/>
      <w:r>
        <w:rPr>
          <w:rFonts w:hint="eastAsia" w:ascii="宋体" w:hAnsi="宋体" w:cs="宋体"/>
          <w:color w:val="auto"/>
          <w:highlight w:val="none"/>
          <w:u w:val="single"/>
          <w:lang w:eastAsia="zh-CN"/>
        </w:rPr>
        <w:t xml:space="preserve"> 遵义市黔北快递物流(电子商务)产业集聚区项目（一期）A地块项目室外围墙工程劳务分包采购</w:t>
      </w:r>
      <w:r>
        <w:rPr>
          <w:rFonts w:hint="eastAsia" w:ascii="宋体" w:hAnsi="宋体" w:eastAsia="宋体" w:cs="宋体"/>
          <w:color w:val="auto"/>
          <w:highlight w:val="none"/>
          <w:u w:val="single"/>
        </w:rPr>
        <w:t xml:space="preserve"> </w:t>
      </w:r>
      <w:bookmarkEnd w:id="1"/>
      <w:r>
        <w:rPr>
          <w:rFonts w:hint="eastAsia" w:ascii="宋体" w:hAnsi="宋体" w:eastAsia="宋体" w:cs="宋体"/>
          <w:color w:val="auto"/>
          <w:highlight w:val="none"/>
        </w:rPr>
        <w:t>项目进行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谈判</w:t>
      </w:r>
      <w:r>
        <w:rPr>
          <w:rFonts w:hint="eastAsia" w:ascii="宋体" w:hAnsi="宋体" w:eastAsia="宋体" w:cs="宋体"/>
          <w:color w:val="auto"/>
          <w:highlight w:val="none"/>
          <w:u w:val="single"/>
        </w:rPr>
        <w:t xml:space="preserve">采购 </w:t>
      </w:r>
      <w:r>
        <w:rPr>
          <w:rFonts w:hint="eastAsia" w:ascii="宋体" w:hAnsi="宋体" w:eastAsia="宋体" w:cs="宋体"/>
          <w:color w:val="auto"/>
          <w:highlight w:val="none"/>
        </w:rPr>
        <w:t>，</w:t>
      </w:r>
      <w:r>
        <w:rPr>
          <w:rFonts w:hint="eastAsia" w:ascii="宋体" w:hAnsi="宋体" w:cs="宋体"/>
          <w:color w:val="auto"/>
          <w:highlight w:val="none"/>
          <w:lang w:val="en-US" w:eastAsia="zh-CN"/>
        </w:rPr>
        <w:t>特</w:t>
      </w:r>
      <w:r>
        <w:rPr>
          <w:rFonts w:hint="eastAsia" w:ascii="宋体" w:hAnsi="宋体" w:eastAsia="宋体" w:cs="宋体"/>
          <w:color w:val="auto"/>
          <w:highlight w:val="none"/>
        </w:rPr>
        <w:t>邀请</w:t>
      </w:r>
      <w:r>
        <w:rPr>
          <w:rFonts w:hint="eastAsia" w:ascii="宋体" w:hAnsi="宋体" w:cs="宋体"/>
          <w:color w:val="auto"/>
          <w:highlight w:val="none"/>
          <w:lang w:val="en-US" w:eastAsia="zh-CN"/>
        </w:rPr>
        <w:t>贵公司</w:t>
      </w:r>
      <w:r>
        <w:rPr>
          <w:rFonts w:hint="eastAsia" w:ascii="宋体" w:hAnsi="宋体" w:eastAsia="宋体" w:cs="宋体"/>
          <w:color w:val="auto"/>
          <w:highlight w:val="none"/>
        </w:rPr>
        <w:t>前来参与。</w:t>
      </w:r>
    </w:p>
    <w:p w14:paraId="54563AE0">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一、项目基本概况</w:t>
      </w:r>
    </w:p>
    <w:p w14:paraId="5E24976A">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1、项目编号：</w:t>
      </w:r>
      <w:r>
        <w:rPr>
          <w:rFonts w:hint="eastAsia" w:ascii="宋体" w:hAnsi="宋体" w:cs="宋体"/>
          <w:color w:val="auto"/>
          <w:highlight w:val="none"/>
          <w:u w:val="single"/>
          <w:lang w:val="en-US" w:eastAsia="zh-CN"/>
        </w:rPr>
        <w:t>LQ-2026-099</w:t>
      </w:r>
    </w:p>
    <w:p w14:paraId="0000C833">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2、项目名称</w:t>
      </w:r>
      <w:r>
        <w:rPr>
          <w:rFonts w:hint="eastAsia" w:ascii="宋体" w:hAnsi="宋体" w:cs="宋体"/>
          <w:color w:val="auto"/>
          <w:highlight w:val="none"/>
          <w:lang w:val="en-US" w:eastAsia="zh-CN"/>
        </w:rPr>
        <w:t>：</w:t>
      </w:r>
      <w:r>
        <w:rPr>
          <w:rFonts w:hint="eastAsia" w:ascii="宋体" w:hAnsi="宋体" w:cs="宋体"/>
          <w:color w:val="auto"/>
          <w:highlight w:val="none"/>
          <w:u w:val="single"/>
          <w:lang w:val="en-US" w:eastAsia="zh-CN"/>
        </w:rPr>
        <w:t>遵义市黔北快递物流(电子商务)产业集聚区项目（一期）A地块项目室外围墙工程劳务分包采购</w:t>
      </w:r>
      <w:r>
        <w:rPr>
          <w:rFonts w:hint="eastAsia" w:ascii="宋体" w:hAnsi="宋体" w:eastAsia="宋体" w:cs="宋体"/>
          <w:color w:val="auto"/>
          <w:highlight w:val="none"/>
          <w:u w:val="single"/>
          <w:lang w:val="en-US" w:eastAsia="zh-CN"/>
        </w:rPr>
        <w:t>。</w:t>
      </w:r>
    </w:p>
    <w:p w14:paraId="1A18EB7B">
      <w:pPr>
        <w:keepNext w:val="0"/>
        <w:keepLines w:val="0"/>
        <w:pageBreakBefore w:val="0"/>
        <w:widowControl/>
        <w:kinsoku/>
        <w:wordWrap/>
        <w:overflowPunct/>
        <w:topLinePunct w:val="0"/>
        <w:autoSpaceDE/>
        <w:autoSpaceDN/>
        <w:bidi w:val="0"/>
        <w:adjustRightInd w:val="0"/>
        <w:snapToGrid w:val="0"/>
        <w:spacing w:line="500" w:lineRule="exact"/>
        <w:ind w:firstLine="48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3、项目概况：</w:t>
      </w:r>
      <w:r>
        <w:rPr>
          <w:rFonts w:hint="eastAsia" w:ascii="宋体" w:hAnsi="宋体" w:cs="宋体"/>
          <w:color w:val="auto"/>
          <w:highlight w:val="none"/>
          <w:u w:val="single"/>
          <w:lang w:val="en-US" w:eastAsia="zh-CN"/>
        </w:rPr>
        <w:t>遵义市黔北快递物流(电子商务)产业集聚区项目（一期）A地块项目室外围墙工程劳务分包采购。</w:t>
      </w:r>
      <w:r>
        <w:rPr>
          <w:rFonts w:hint="eastAsia" w:ascii="宋体" w:hAnsi="宋体" w:eastAsia="宋体" w:cs="宋体"/>
          <w:color w:val="auto"/>
          <w:highlight w:val="none"/>
          <w:lang w:val="en-US" w:eastAsia="zh-CN"/>
        </w:rPr>
        <w:t>工程概况</w:t>
      </w:r>
      <w:r>
        <w:rPr>
          <w:rFonts w:hint="eastAsia" w:ascii="宋体" w:hAnsi="宋体" w:cs="宋体"/>
          <w:color w:val="auto"/>
          <w:highlight w:val="none"/>
          <w:lang w:val="en-US" w:eastAsia="zh-CN"/>
        </w:rPr>
        <w:t>：本项目位于遵义市新浦新区中桥，遵义市黔北快递物流(电子商务)产业集聚区项目(一期)A地块项目室外围墙工程劳务分包(包括但不限于围墙基础开挖及回填，模板制作安装、砼浇筑、钢筋制作及抹灰面真石漆涂料等)施工劳务分包。</w:t>
      </w:r>
    </w:p>
    <w:p w14:paraId="2E9B3DAC">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4、采购方式：</w:t>
      </w:r>
      <w:r>
        <w:rPr>
          <w:rFonts w:hint="eastAsia" w:ascii="宋体" w:hAnsi="宋体" w:cs="宋体"/>
          <w:color w:val="auto"/>
          <w:highlight w:val="none"/>
          <w:u w:val="single"/>
          <w:lang w:val="en-US" w:eastAsia="zh-CN"/>
        </w:rPr>
        <w:t>邀请</w:t>
      </w:r>
      <w:r>
        <w:rPr>
          <w:rFonts w:hint="eastAsia" w:ascii="宋体" w:hAnsi="宋体" w:eastAsia="宋体" w:cs="宋体"/>
          <w:color w:val="auto"/>
          <w:highlight w:val="none"/>
          <w:u w:val="single"/>
          <w:lang w:val="en-US" w:eastAsia="zh-CN"/>
        </w:rPr>
        <w:t>谈判采购</w:t>
      </w:r>
      <w:r>
        <w:rPr>
          <w:rFonts w:hint="eastAsia" w:ascii="宋体" w:hAnsi="宋体" w:cs="宋体"/>
          <w:color w:val="auto"/>
          <w:highlight w:val="none"/>
          <w:u w:val="single"/>
          <w:lang w:val="en-US" w:eastAsia="zh-CN"/>
        </w:rPr>
        <w:t>（经评审低价法）。</w:t>
      </w:r>
    </w:p>
    <w:p w14:paraId="512C6A3F">
      <w:pPr>
        <w:keepNext w:val="0"/>
        <w:keepLines w:val="0"/>
        <w:pageBreakBefore w:val="0"/>
        <w:kinsoku/>
        <w:wordWrap/>
        <w:overflowPunct/>
        <w:topLinePunct w:val="0"/>
        <w:bidi w:val="0"/>
        <w:spacing w:line="500" w:lineRule="exact"/>
        <w:jc w:val="both"/>
        <w:textAlignment w:val="auto"/>
        <w:rPr>
          <w:rFonts w:hint="eastAsia" w:ascii="宋体" w:hAnsi="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highlight w:val="none"/>
          <w:lang w:val="en-US" w:eastAsia="zh-CN"/>
        </w:rPr>
        <w:t>工期</w:t>
      </w:r>
      <w:r>
        <w:rPr>
          <w:rFonts w:hint="eastAsia" w:ascii="宋体" w:hAnsi="宋体" w:cs="宋体"/>
          <w:color w:val="auto"/>
          <w:highlight w:val="none"/>
          <w:lang w:val="en-US" w:eastAsia="zh-CN"/>
        </w:rPr>
        <w:t>（合同履行期限）</w:t>
      </w:r>
      <w:r>
        <w:rPr>
          <w:rFonts w:hint="eastAsia" w:ascii="宋体" w:hAnsi="宋体" w:eastAsia="宋体" w:cs="宋体"/>
          <w:color w:val="auto"/>
          <w:highlight w:val="none"/>
          <w:lang w:val="en-US" w:eastAsia="zh-CN"/>
        </w:rPr>
        <w:t>）：</w:t>
      </w:r>
      <w:r>
        <w:rPr>
          <w:rFonts w:hint="eastAsia" w:ascii="宋体" w:hAnsi="宋体" w:cs="宋体"/>
          <w:color w:val="auto"/>
          <w:highlight w:val="none"/>
          <w:u w:val="single"/>
          <w:lang w:val="en-US" w:eastAsia="zh-CN"/>
        </w:rPr>
        <w:t>240日历天</w:t>
      </w:r>
      <w:r>
        <w:rPr>
          <w:rFonts w:hint="eastAsia" w:ascii="宋体" w:hAnsi="宋体" w:eastAsia="宋体" w:cs="宋体"/>
          <w:color w:val="auto"/>
          <w:highlight w:val="none"/>
          <w:u w:val="single"/>
          <w:lang w:val="en-US" w:eastAsia="zh-CN"/>
        </w:rPr>
        <w:t>。</w:t>
      </w:r>
    </w:p>
    <w:p w14:paraId="57C2B5C3">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u w:val="singl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cs="宋体"/>
          <w:color w:val="auto"/>
          <w:sz w:val="24"/>
          <w:highlight w:val="none"/>
          <w:u w:val="none"/>
          <w:lang w:val="en-US" w:eastAsia="zh-CN"/>
        </w:rPr>
        <w:t>质量及标准要求</w:t>
      </w:r>
      <w:r>
        <w:rPr>
          <w:rFonts w:hint="eastAsia" w:ascii="宋体" w:hAnsi="宋体" w:eastAsia="宋体" w:cs="宋体"/>
          <w:color w:val="auto"/>
          <w:sz w:val="24"/>
          <w:highlight w:val="none"/>
          <w:u w:val="none"/>
          <w:lang w:val="en-US" w:eastAsia="zh-CN"/>
        </w:rPr>
        <w:t>：</w:t>
      </w:r>
      <w:r>
        <w:rPr>
          <w:rFonts w:hint="eastAsia" w:ascii="宋体" w:hAnsi="宋体" w:cs="宋体"/>
          <w:color w:val="auto"/>
          <w:sz w:val="24"/>
          <w:highlight w:val="none"/>
          <w:u w:val="single"/>
          <w:lang w:val="en-US" w:eastAsia="zh-CN"/>
        </w:rPr>
        <w:t>符合国家、地方及行业现行有关施工质量验收规范标准，符合发包人要求，一次性验收合格。</w:t>
      </w:r>
    </w:p>
    <w:p w14:paraId="13BA5A1F">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u w:val="single"/>
          <w:lang w:val="en-US" w:eastAsia="zh-CN"/>
        </w:rPr>
        <w:t xml:space="preserve">不接受 </w:t>
      </w:r>
      <w:r>
        <w:rPr>
          <w:rFonts w:hint="eastAsia" w:ascii="宋体" w:hAnsi="宋体" w:eastAsia="宋体" w:cs="宋体"/>
          <w:color w:val="auto"/>
          <w:highlight w:val="none"/>
          <w:lang w:val="en-US" w:eastAsia="zh-CN"/>
        </w:rPr>
        <w:t>联合体。</w:t>
      </w:r>
    </w:p>
    <w:p w14:paraId="6B051EA5">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8、采购预算</w:t>
      </w:r>
      <w:r>
        <w:rPr>
          <w:rFonts w:hint="eastAsia" w:ascii="宋体" w:hAnsi="宋体" w:eastAsia="宋体" w:cs="宋体"/>
          <w:color w:val="auto"/>
          <w:highlight w:val="none"/>
          <w:lang w:val="en-US" w:eastAsia="zh-CN"/>
        </w:rPr>
        <w:t>：</w:t>
      </w:r>
      <w:r>
        <w:rPr>
          <w:rFonts w:hint="eastAsia" w:ascii="宋体" w:hAnsi="宋体" w:cs="宋体"/>
          <w:b/>
          <w:bCs/>
          <w:color w:val="auto"/>
          <w:highlight w:val="none"/>
          <w:u w:val="single"/>
          <w:lang w:val="en-US" w:eastAsia="zh-CN"/>
        </w:rPr>
        <w:t>189491.27</w:t>
      </w:r>
      <w:r>
        <w:rPr>
          <w:rFonts w:hint="eastAsia" w:ascii="宋体" w:hAnsi="宋体" w:eastAsia="宋体" w:cs="宋体"/>
          <w:b/>
          <w:bCs/>
          <w:color w:val="auto"/>
          <w:highlight w:val="none"/>
          <w:u w:val="single"/>
          <w:lang w:val="en-US" w:eastAsia="zh-CN"/>
        </w:rPr>
        <w:t>元（不含税）。</w:t>
      </w:r>
      <w:r>
        <w:rPr>
          <w:rFonts w:hint="eastAsia" w:ascii="宋体" w:hAnsi="宋体" w:eastAsia="宋体" w:cs="宋体"/>
          <w:color w:val="auto"/>
          <w:highlight w:val="none"/>
          <w:u w:val="single"/>
          <w:lang w:val="en-US" w:eastAsia="zh-CN"/>
        </w:rPr>
        <w:t>详见采购文件第四章。</w:t>
      </w:r>
    </w:p>
    <w:p w14:paraId="3CCF1E7F">
      <w:pPr>
        <w:pStyle w:val="12"/>
        <w:keepNext w:val="0"/>
        <w:keepLines w:val="0"/>
        <w:pageBreakBefore w:val="0"/>
        <w:kinsoku/>
        <w:wordWrap/>
        <w:overflowPunct/>
        <w:topLinePunct w:val="0"/>
        <w:bidi w:val="0"/>
        <w:spacing w:line="500" w:lineRule="exact"/>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9、项目地点：采购人指定地点。</w:t>
      </w:r>
    </w:p>
    <w:p w14:paraId="76BF8404">
      <w:pPr>
        <w:pStyle w:val="12"/>
        <w:keepNext w:val="0"/>
        <w:keepLines w:val="0"/>
        <w:pageBreakBefore w:val="0"/>
        <w:kinsoku/>
        <w:wordWrap/>
        <w:overflowPunct/>
        <w:topLinePunct w:val="0"/>
        <w:bidi w:val="0"/>
        <w:spacing w:line="500" w:lineRule="exact"/>
        <w:ind w:firstLine="480"/>
        <w:jc w:val="both"/>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10、安全目标：</w:t>
      </w:r>
      <w:r>
        <w:rPr>
          <w:rFonts w:hint="eastAsia" w:ascii="宋体" w:hAnsi="宋体" w:eastAsia="宋体" w:cs="宋体"/>
          <w:color w:val="auto"/>
          <w:kern w:val="2"/>
          <w:sz w:val="24"/>
          <w:szCs w:val="24"/>
          <w:highlight w:val="none"/>
          <w:lang w:val="en-US" w:eastAsia="zh-CN" w:bidi="ar-SA"/>
        </w:rPr>
        <w:t>杜绝较大以上事故、遏制一般事故、重伤率不超过0.5%o、轻伤率不超过2%o</w:t>
      </w:r>
      <w:r>
        <w:rPr>
          <w:rFonts w:hint="default" w:ascii="宋体" w:hAnsi="宋体" w:eastAsia="宋体" w:cs="宋体"/>
          <w:color w:val="auto"/>
          <w:kern w:val="2"/>
          <w:sz w:val="24"/>
          <w:szCs w:val="24"/>
          <w:highlight w:val="none"/>
          <w:lang w:val="en-US" w:eastAsia="zh-CN" w:bidi="ar-SA"/>
        </w:rPr>
        <w:t>。</w:t>
      </w:r>
    </w:p>
    <w:p w14:paraId="25795E91">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二、投标供应商的资格要求</w:t>
      </w:r>
    </w:p>
    <w:p w14:paraId="248DC526">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（1）具备独立承担民事责任的能力:供应商应为中华人民共和国境内具有独立法人资格，持有合法有效的企业法人营业执照或事业单位法人证书。</w:t>
      </w:r>
    </w:p>
    <w:p w14:paraId="00D350F4">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（2）具有履行合同所必需的设备和专业技术能力:需附投标供应商履约能力承诺书，(承诺书格式自拟)；</w:t>
      </w:r>
    </w:p>
    <w:p w14:paraId="716FA2CA">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法律、行政法规规定的其他条件：对列入失信惩戒被执行人名单且还在执行期的供应商，拒绝其参与本次采购活动。信用记录查询渠道为“信用中国”网站：提供信用中国网站的查询结果截图（查询时间为本公告发布之日起至响应文件递交截止之日止）或提交承诺函；</w:t>
      </w:r>
    </w:p>
    <w:p w14:paraId="68862836">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（4）依法缴纳税收和社会保障资金的相关材料：提供2026年任意一个月的纳税证明和社保缴纳证明；或具有依法缴纳税收和社会保障资金的良好记录的承诺函（承诺函格式自拟，加盖供应商单位公章）。</w:t>
      </w:r>
    </w:p>
    <w:p w14:paraId="50720F86">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（5）具有良好的商业信誉和健全的财务会计制度：提供2024年度经第三方审计的财务报告或基本开户银行出具的资信证明或具有良好的商业信誉和健全的财务会计制度的承诺函(格式自拟，加盖供应商单位公章）；</w:t>
      </w:r>
    </w:p>
    <w:p w14:paraId="464CFF2D">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（6）参加本次招标活动前三年内，在经营活动中没有违法违规记录：提供参加招标活动前3年内在经营活动中没有重大违法记录的书面声明；</w:t>
      </w:r>
    </w:p>
    <w:p w14:paraId="561981D3">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（7）特殊资格要求：</w:t>
      </w:r>
    </w:p>
    <w:p w14:paraId="0157FC41">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①分包单位资质要求：具有施工劳务不分等级资质、安全生产许可证;</w:t>
      </w:r>
    </w:p>
    <w:p w14:paraId="33E97D33">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②人员要求：共4人，其中现场负责人1名、现场施工员1名、安全员1名、材料负责人(材料员)1名，要求具有相关施工管理经验，安全员需具备建设行政主管部门颁发的安全生产考核合格证书(C类)，且必须注册在分包单位，其它岗位人员须提供岗位证书或任职文件，成交供应商应根据《建筑施工企业、工程项目安全生产管理机构设置及安全生产管理人员配备办法》配足专职安全管理人员，并要求参与采购的所有供应商作出该承诺。</w:t>
      </w:r>
    </w:p>
    <w:p w14:paraId="72126B6D">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lang w:eastAsia="zh-CN"/>
          <w14:textFill>
            <w14:solidFill>
              <w14:schemeClr w14:val="tx1"/>
            </w14:solidFill>
          </w14:textFill>
        </w:rPr>
        <w:t>）特别要求：供应商必须为施工人员购买实名制保险（含工伤险及商业险）。</w:t>
      </w:r>
    </w:p>
    <w:p w14:paraId="01F6E3A7">
      <w:pPr>
        <w:pStyle w:val="2"/>
        <w:rPr>
          <w:rFonts w:hint="eastAsia"/>
          <w:highlight w:val="none"/>
          <w:lang w:val="en-US" w:eastAsia="zh-CN"/>
        </w:rPr>
      </w:pPr>
    </w:p>
    <w:p w14:paraId="2646BA62">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三、获取谈判文件的时间、地点、方式</w:t>
      </w:r>
    </w:p>
    <w:p w14:paraId="45F52966">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0000FF"/>
          <w:highlight w:val="none"/>
        </w:rPr>
      </w:pPr>
      <w:r>
        <w:rPr>
          <w:rFonts w:hint="eastAsia" w:ascii="宋体" w:hAnsi="宋体" w:cs="宋体"/>
          <w:color w:val="0000FF"/>
          <w:highlight w:val="none"/>
        </w:rPr>
        <w:t>3.1.时间：</w:t>
      </w:r>
      <w:r>
        <w:rPr>
          <w:rFonts w:hint="eastAsia" w:ascii="宋体" w:hAnsi="宋体" w:cs="宋体"/>
          <w:color w:val="0000FF"/>
          <w:highlight w:val="none"/>
          <w:lang w:eastAsia="zh-CN"/>
        </w:rPr>
        <w:t>2026年</w:t>
      </w:r>
      <w:r>
        <w:rPr>
          <w:rFonts w:hint="eastAsia" w:ascii="宋体" w:hAnsi="宋体" w:cs="宋体"/>
          <w:color w:val="0000FF"/>
          <w:highlight w:val="none"/>
          <w:lang w:val="en-US" w:eastAsia="zh-CN"/>
        </w:rPr>
        <w:t xml:space="preserve">   </w:t>
      </w:r>
      <w:r>
        <w:rPr>
          <w:rFonts w:hint="eastAsia" w:ascii="宋体" w:hAnsi="宋体" w:cs="宋体"/>
          <w:color w:val="0000FF"/>
          <w:highlight w:val="none"/>
          <w:lang w:eastAsia="zh-CN"/>
        </w:rPr>
        <w:t>月</w:t>
      </w:r>
      <w:r>
        <w:rPr>
          <w:rFonts w:hint="eastAsia" w:ascii="宋体" w:hAnsi="宋体" w:cs="宋体"/>
          <w:color w:val="0000FF"/>
          <w:highlight w:val="none"/>
          <w:lang w:val="en-US" w:eastAsia="zh-CN"/>
        </w:rPr>
        <w:t xml:space="preserve">   </w:t>
      </w:r>
      <w:r>
        <w:rPr>
          <w:rFonts w:hint="eastAsia" w:ascii="宋体" w:hAnsi="宋体" w:cs="宋体"/>
          <w:color w:val="0000FF"/>
          <w:highlight w:val="none"/>
          <w:lang w:eastAsia="zh-CN"/>
        </w:rPr>
        <w:t>日</w:t>
      </w:r>
      <w:r>
        <w:rPr>
          <w:rFonts w:hint="eastAsia" w:ascii="宋体" w:hAnsi="宋体" w:cs="宋体"/>
          <w:color w:val="0000FF"/>
          <w:highlight w:val="none"/>
        </w:rPr>
        <w:t>09:00至</w:t>
      </w:r>
      <w:r>
        <w:rPr>
          <w:rFonts w:hint="eastAsia" w:ascii="宋体" w:hAnsi="宋体" w:cs="宋体"/>
          <w:color w:val="0000FF"/>
          <w:highlight w:val="none"/>
          <w:lang w:eastAsia="zh-CN"/>
        </w:rPr>
        <w:t>2026年</w:t>
      </w:r>
      <w:r>
        <w:rPr>
          <w:rFonts w:hint="eastAsia" w:ascii="宋体" w:hAnsi="宋体" w:cs="宋体"/>
          <w:color w:val="0000FF"/>
          <w:highlight w:val="none"/>
          <w:lang w:val="en-US" w:eastAsia="zh-CN"/>
        </w:rPr>
        <w:t xml:space="preserve">   </w:t>
      </w:r>
      <w:r>
        <w:rPr>
          <w:rFonts w:hint="eastAsia" w:ascii="宋体" w:hAnsi="宋体" w:cs="宋体"/>
          <w:color w:val="0000FF"/>
          <w:highlight w:val="none"/>
          <w:lang w:eastAsia="zh-CN"/>
        </w:rPr>
        <w:t>月</w:t>
      </w:r>
      <w:r>
        <w:rPr>
          <w:rFonts w:hint="eastAsia" w:ascii="宋体" w:hAnsi="宋体" w:cs="宋体"/>
          <w:color w:val="0000FF"/>
          <w:highlight w:val="none"/>
          <w:lang w:val="en-US" w:eastAsia="zh-CN"/>
        </w:rPr>
        <w:t xml:space="preserve">   </w:t>
      </w:r>
      <w:r>
        <w:rPr>
          <w:rFonts w:hint="eastAsia" w:ascii="宋体" w:hAnsi="宋体" w:cs="宋体"/>
          <w:color w:val="0000FF"/>
          <w:highlight w:val="none"/>
          <w:lang w:eastAsia="zh-CN"/>
        </w:rPr>
        <w:t>日</w:t>
      </w:r>
      <w:r>
        <w:rPr>
          <w:rFonts w:hint="eastAsia" w:ascii="宋体" w:hAnsi="宋体" w:cs="宋体"/>
          <w:color w:val="0000FF"/>
          <w:highlight w:val="none"/>
        </w:rPr>
        <w:t>12:00时，（北京时间，法定节假日除外），地点：遵义交科工程检测有限公司（遵义市新蒲新区兴遵西路8号）获取采购文件，文件售价0元。</w:t>
      </w:r>
    </w:p>
    <w:p w14:paraId="70031A0F">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0000FF"/>
          <w:highlight w:val="none"/>
        </w:rPr>
      </w:pPr>
      <w:r>
        <w:rPr>
          <w:rFonts w:hint="eastAsia" w:ascii="宋体" w:hAnsi="宋体" w:cs="宋体"/>
          <w:color w:val="0000FF"/>
          <w:highlight w:val="none"/>
        </w:rPr>
        <w:t>3.2.获取文件联系电话：14708608881。</w:t>
      </w:r>
    </w:p>
    <w:p w14:paraId="55510963">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0000FF"/>
          <w:highlight w:val="none"/>
        </w:rPr>
      </w:pPr>
      <w:r>
        <w:rPr>
          <w:rFonts w:hint="eastAsia" w:ascii="宋体" w:hAnsi="宋体" w:cs="宋体"/>
          <w:color w:val="0000FF"/>
          <w:highlight w:val="none"/>
        </w:rPr>
        <w:t>3.4、提交响应文件截止时间、开标时间和地点：</w:t>
      </w:r>
      <w:r>
        <w:rPr>
          <w:rFonts w:hint="eastAsia" w:ascii="宋体" w:hAnsi="宋体" w:cs="宋体"/>
          <w:color w:val="0000FF"/>
          <w:highlight w:val="none"/>
          <w:lang w:eastAsia="zh-CN"/>
        </w:rPr>
        <w:t>2026年   月   日</w:t>
      </w:r>
      <w:r>
        <w:rPr>
          <w:rFonts w:hint="eastAsia" w:ascii="宋体" w:hAnsi="宋体" w:cs="宋体"/>
          <w:color w:val="0000FF"/>
          <w:highlight w:val="none"/>
          <w:lang w:val="en-US" w:eastAsia="zh-CN"/>
        </w:rPr>
        <w:t>15</w:t>
      </w:r>
      <w:r>
        <w:rPr>
          <w:rFonts w:hint="eastAsia" w:ascii="宋体" w:hAnsi="宋体" w:cs="宋体"/>
          <w:color w:val="0000FF"/>
          <w:highlight w:val="none"/>
          <w:lang w:eastAsia="zh-CN"/>
        </w:rPr>
        <w:t xml:space="preserve">时 </w:t>
      </w:r>
      <w:r>
        <w:rPr>
          <w:rFonts w:hint="eastAsia" w:ascii="宋体" w:hAnsi="宋体" w:cs="宋体"/>
          <w:color w:val="0000FF"/>
          <w:highlight w:val="none"/>
          <w:lang w:val="en-US" w:eastAsia="zh-CN"/>
        </w:rPr>
        <w:t>00</w:t>
      </w:r>
      <w:r>
        <w:rPr>
          <w:rFonts w:hint="eastAsia" w:ascii="宋体" w:hAnsi="宋体" w:cs="宋体"/>
          <w:color w:val="0000FF"/>
          <w:highlight w:val="none"/>
          <w:lang w:eastAsia="zh-CN"/>
        </w:rPr>
        <w:t xml:space="preserve"> 分</w:t>
      </w:r>
      <w:r>
        <w:rPr>
          <w:rFonts w:hint="eastAsia" w:ascii="宋体" w:hAnsi="宋体" w:cs="宋体"/>
          <w:color w:val="0000FF"/>
          <w:highlight w:val="none"/>
        </w:rPr>
        <w:t>（北京时间）。</w:t>
      </w:r>
    </w:p>
    <w:p w14:paraId="5C4FF8FF">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0000FF"/>
          <w:highlight w:val="none"/>
        </w:rPr>
      </w:pPr>
      <w:r>
        <w:rPr>
          <w:rFonts w:hint="eastAsia" w:ascii="宋体" w:hAnsi="宋体" w:cs="宋体"/>
          <w:color w:val="0000FF"/>
          <w:highlight w:val="none"/>
        </w:rPr>
        <w:t>递交地点：遵义交科工程检测有限公司（遵义市新蒲新区兴遵西路8号）。</w:t>
      </w:r>
    </w:p>
    <w:p w14:paraId="31A811BB">
      <w:pPr>
        <w:keepNext w:val="0"/>
        <w:keepLines w:val="0"/>
        <w:pageBreakBefore w:val="0"/>
        <w:kinsoku/>
        <w:wordWrap/>
        <w:overflowPunct/>
        <w:topLinePunct w:val="0"/>
        <w:bidi w:val="0"/>
        <w:spacing w:line="500" w:lineRule="exact"/>
        <w:ind w:firstLine="480" w:firstLineChars="200"/>
        <w:jc w:val="both"/>
        <w:textAlignment w:val="auto"/>
        <w:rPr>
          <w:rFonts w:hint="default" w:ascii="宋体" w:hAnsi="宋体" w:eastAsia="宋体" w:cs="宋体"/>
          <w:strike w:val="0"/>
          <w:color w:val="0000FF"/>
          <w:highlight w:val="none"/>
          <w:lang w:val="en-US" w:eastAsia="zh-CN"/>
        </w:rPr>
      </w:pPr>
      <w:r>
        <w:rPr>
          <w:rFonts w:hint="eastAsia" w:ascii="宋体" w:hAnsi="宋体" w:cs="宋体"/>
          <w:strike w:val="0"/>
          <w:dstrike w:val="0"/>
          <w:color w:val="0000FF"/>
          <w:highlight w:val="none"/>
          <w:lang w:val="en-US" w:eastAsia="zh-CN"/>
        </w:rPr>
        <w:t>3.5、公告发布网址：贵州遵义路桥建设集团有限公司官网和贵州省招标投标公共服务平台同步公示。</w:t>
      </w:r>
    </w:p>
    <w:p w14:paraId="28C02583">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0000FF"/>
          <w:highlight w:val="none"/>
        </w:rPr>
      </w:pPr>
      <w:r>
        <w:rPr>
          <w:rFonts w:hint="eastAsia" w:ascii="宋体" w:hAnsi="宋体" w:cs="宋体"/>
          <w:color w:val="0000FF"/>
          <w:highlight w:val="none"/>
        </w:rPr>
        <w:t>3.</w:t>
      </w:r>
      <w:r>
        <w:rPr>
          <w:rFonts w:hint="eastAsia" w:ascii="宋体" w:hAnsi="宋体" w:cs="宋体"/>
          <w:color w:val="0000FF"/>
          <w:highlight w:val="none"/>
          <w:lang w:val="en-US" w:eastAsia="zh-CN"/>
        </w:rPr>
        <w:t>5</w:t>
      </w:r>
      <w:r>
        <w:rPr>
          <w:rFonts w:hint="eastAsia" w:ascii="宋体" w:hAnsi="宋体" w:cs="宋体"/>
          <w:color w:val="0000FF"/>
          <w:highlight w:val="none"/>
        </w:rPr>
        <w:t>、获取采购文件时需提交：</w:t>
      </w:r>
    </w:p>
    <w:p w14:paraId="21C75A16">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0000FF"/>
          <w:highlight w:val="none"/>
        </w:rPr>
      </w:pPr>
      <w:r>
        <w:rPr>
          <w:rFonts w:hint="eastAsia" w:ascii="宋体" w:hAnsi="宋体" w:cs="宋体"/>
          <w:color w:val="0000FF"/>
          <w:highlight w:val="none"/>
        </w:rPr>
        <w:t>（1）有效的营业执照、资质证书（正本或副本）加盖供应商公章的复印件；</w:t>
      </w:r>
    </w:p>
    <w:p w14:paraId="440DFBBF">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highlight w:val="none"/>
          <w:u w:val="single"/>
        </w:rPr>
      </w:pPr>
      <w:r>
        <w:rPr>
          <w:rFonts w:hint="eastAsia" w:ascii="宋体" w:hAnsi="宋体" w:cs="宋体"/>
          <w:color w:val="0000FF"/>
          <w:highlight w:val="none"/>
        </w:rPr>
        <w:t>（2）法定代表人获取采购文件的，提供法定代表人身份证明原件、身份证原件（或电子身份证）及复印件（加盖供应商单位公章），授权委托人获取磋商文件的，提供法定代表人授权委托书原件、委托代理人身份证原件（或电子身份证）及复印件（加盖供应商单位公章）。</w:t>
      </w:r>
    </w:p>
    <w:p w14:paraId="20B6BEE6">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9"/>
        <w:rPr>
          <w:rFonts w:hint="eastAsia" w:ascii="宋体" w:hAnsi="宋体" w:eastAsia="宋体" w:cs="宋体"/>
          <w:b/>
          <w:bCs w:val="0"/>
          <w:strike w:val="0"/>
          <w:dstrike w:val="0"/>
          <w:color w:val="auto"/>
          <w:kern w:val="2"/>
          <w:sz w:val="28"/>
          <w:szCs w:val="28"/>
          <w:highlight w:val="none"/>
          <w:lang w:val="en-US" w:eastAsia="zh-CN" w:bidi="ar-SA"/>
        </w:rPr>
      </w:pPr>
      <w:r>
        <w:rPr>
          <w:rFonts w:hint="eastAsia" w:ascii="宋体" w:hAnsi="宋体" w:cs="宋体"/>
          <w:b/>
          <w:bCs w:val="0"/>
          <w:strike w:val="0"/>
          <w:dstrike w:val="0"/>
          <w:color w:val="auto"/>
          <w:kern w:val="2"/>
          <w:sz w:val="28"/>
          <w:szCs w:val="28"/>
          <w:highlight w:val="none"/>
          <w:lang w:val="en-US" w:eastAsia="zh-CN" w:bidi="ar-SA"/>
        </w:rPr>
        <w:t>四</w:t>
      </w:r>
      <w:r>
        <w:rPr>
          <w:rFonts w:hint="eastAsia" w:ascii="宋体" w:hAnsi="宋体" w:eastAsia="宋体" w:cs="宋体"/>
          <w:b/>
          <w:bCs w:val="0"/>
          <w:strike w:val="0"/>
          <w:dstrike w:val="0"/>
          <w:color w:val="auto"/>
          <w:kern w:val="2"/>
          <w:sz w:val="28"/>
          <w:szCs w:val="28"/>
          <w:highlight w:val="none"/>
          <w:lang w:val="en-US" w:eastAsia="zh-CN" w:bidi="ar-SA"/>
        </w:rPr>
        <w:t>、发布公告的媒介</w:t>
      </w:r>
    </w:p>
    <w:p w14:paraId="7A60E888">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strike w:val="0"/>
          <w:dstrike w:val="0"/>
          <w:color w:val="0000FF"/>
          <w:highlight w:val="none"/>
        </w:rPr>
      </w:pPr>
      <w:r>
        <w:rPr>
          <w:rFonts w:hint="eastAsia" w:ascii="宋体" w:hAnsi="宋体" w:cs="宋体"/>
          <w:strike w:val="0"/>
          <w:dstrike w:val="0"/>
          <w:color w:val="0000FF"/>
          <w:highlight w:val="none"/>
        </w:rPr>
        <w:t>本项目信息在</w:t>
      </w:r>
      <w:r>
        <w:rPr>
          <w:rFonts w:hint="eastAsia" w:ascii="宋体" w:hAnsi="宋体" w:cs="宋体"/>
          <w:strike w:val="0"/>
          <w:dstrike w:val="0"/>
          <w:color w:val="0000FF"/>
          <w:highlight w:val="none"/>
          <w:u w:val="single"/>
          <w:lang w:val="en-US" w:eastAsia="zh-CN"/>
        </w:rPr>
        <w:t>贵州遵义路桥建设集团有限公司</w:t>
      </w:r>
      <w:r>
        <w:rPr>
          <w:rFonts w:hint="eastAsia" w:ascii="宋体" w:hAnsi="宋体" w:cs="宋体"/>
          <w:strike w:val="0"/>
          <w:dstrike w:val="0"/>
          <w:color w:val="0000FF"/>
          <w:highlight w:val="none"/>
          <w:u w:val="single"/>
          <w:lang w:eastAsia="zh-CN"/>
        </w:rPr>
        <w:t>官网和贵州省招标投标公共服务平台同步公示。</w:t>
      </w:r>
    </w:p>
    <w:p w14:paraId="2A157B61">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四</w:t>
      </w:r>
      <w:r>
        <w:rPr>
          <w:rFonts w:hint="eastAsia" w:ascii="宋体" w:hAnsi="宋体" w:eastAsia="宋体" w:cs="宋体"/>
          <w:b/>
          <w:bCs w:val="0"/>
          <w:color w:val="auto"/>
          <w:kern w:val="2"/>
          <w:sz w:val="28"/>
          <w:szCs w:val="28"/>
          <w:highlight w:val="none"/>
          <w:lang w:val="en-US" w:eastAsia="zh-CN" w:bidi="ar-SA"/>
        </w:rPr>
        <w:t>、反对本次采购提出询问，请按以下方式联系</w:t>
      </w:r>
    </w:p>
    <w:p w14:paraId="0F405F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1.采购人信息</w:t>
      </w:r>
    </w:p>
    <w:p w14:paraId="5764B7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名    称：</w:t>
      </w:r>
      <w:r>
        <w:rPr>
          <w:rFonts w:hint="eastAsia" w:ascii="宋体" w:hAnsi="宋体" w:cs="宋体"/>
          <w:b w:val="0"/>
          <w:bCs w:val="0"/>
          <w:color w:val="auto"/>
          <w:sz w:val="24"/>
          <w:szCs w:val="24"/>
          <w:highlight w:val="none"/>
          <w:lang w:val="en-US" w:eastAsia="zh-CN"/>
        </w:rPr>
        <w:t>贵州遵义路桥建设集团有限公司</w:t>
      </w:r>
    </w:p>
    <w:p w14:paraId="121BB5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w:t>
      </w:r>
      <w:r>
        <w:rPr>
          <w:rFonts w:hint="eastAsia" w:ascii="宋体" w:hAnsi="宋体" w:cs="宋体"/>
          <w:b w:val="0"/>
          <w:bCs w:val="0"/>
          <w:color w:val="auto"/>
          <w:sz w:val="24"/>
          <w:szCs w:val="24"/>
          <w:highlight w:val="none"/>
          <w:lang w:val="en-US" w:eastAsia="zh-CN"/>
        </w:rPr>
        <w:t>遵义市汇川区苏州路永泽大厦</w:t>
      </w:r>
    </w:p>
    <w:p w14:paraId="48D207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w:t>
      </w:r>
      <w:r>
        <w:rPr>
          <w:rFonts w:hint="eastAsia" w:ascii="宋体" w:hAnsi="宋体" w:cs="宋体"/>
          <w:b w:val="0"/>
          <w:bCs w:val="0"/>
          <w:color w:val="auto"/>
          <w:sz w:val="24"/>
          <w:szCs w:val="24"/>
          <w:highlight w:val="none"/>
          <w:lang w:val="en-US" w:eastAsia="zh-CN"/>
        </w:rPr>
        <w:t>孟加萍</w:t>
      </w:r>
    </w:p>
    <w:p w14:paraId="74AFFD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w:t>
      </w:r>
      <w:r>
        <w:rPr>
          <w:rFonts w:hint="eastAsia" w:ascii="宋体" w:hAnsi="宋体" w:cs="宋体"/>
          <w:b w:val="0"/>
          <w:bCs w:val="0"/>
          <w:color w:val="auto"/>
          <w:sz w:val="24"/>
          <w:szCs w:val="24"/>
          <w:highlight w:val="none"/>
          <w:lang w:val="en-US" w:eastAsia="zh-CN"/>
        </w:rPr>
        <w:t>15685337300</w:t>
      </w:r>
    </w:p>
    <w:p w14:paraId="49DF72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2.采购代理机构信息</w:t>
      </w:r>
    </w:p>
    <w:p w14:paraId="6E7EE5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    称：遵义交科工程检测有限公司</w:t>
      </w:r>
    </w:p>
    <w:p w14:paraId="6AFDC5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　　址：遵义市新蒲新区兴遵西路8号</w:t>
      </w:r>
    </w:p>
    <w:p w14:paraId="2C3D75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 系 人：曾先生</w:t>
      </w:r>
    </w:p>
    <w:p w14:paraId="76E551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联系方式：14708608881</w:t>
      </w:r>
    </w:p>
    <w:p w14:paraId="223476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lang w:val="en-US" w:eastAsia="zh-CN"/>
        </w:rPr>
        <w:t xml:space="preserve"> 年</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val="en-US" w:eastAsia="zh-CN"/>
        </w:rPr>
        <w:t>月    日</w:t>
      </w:r>
    </w:p>
    <w:p w14:paraId="2F4A09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p>
    <w:p w14:paraId="087333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p>
    <w:p w14:paraId="46191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p>
    <w:p w14:paraId="2AA3027A">
      <w:pPr>
        <w:pStyle w:val="4"/>
        <w:numPr>
          <w:ilvl w:val="0"/>
          <w:numId w:val="1"/>
        </w:numPr>
        <w:bidi w:val="0"/>
        <w:jc w:val="center"/>
        <w:rPr>
          <w:rFonts w:hint="eastAsia"/>
          <w:highlight w:val="none"/>
          <w:lang w:val="en-US" w:eastAsia="zh-CN"/>
        </w:rPr>
        <w:sectPr>
          <w:footerReference r:id="rId6" w:type="default"/>
          <w:pgSz w:w="11905" w:h="16839"/>
          <w:pgMar w:top="1417" w:right="1419" w:bottom="1417" w:left="1417" w:header="0" w:footer="720" w:gutter="0"/>
          <w:pgNumType w:fmt="decimal" w:start="1"/>
          <w:cols w:space="720" w:num="1"/>
        </w:sectPr>
      </w:pPr>
      <w:bookmarkStart w:id="2" w:name="_Toc14605"/>
    </w:p>
    <w:p w14:paraId="6BDE9003">
      <w:pPr>
        <w:bidi w:val="0"/>
        <w:ind w:left="0" w:leftChars="0" w:firstLine="0" w:firstLineChars="0"/>
        <w:jc w:val="center"/>
        <w:outlineLvl w:val="0"/>
        <w:rPr>
          <w:rFonts w:hint="eastAsia"/>
          <w:b/>
          <w:bCs/>
          <w:sz w:val="32"/>
          <w:szCs w:val="32"/>
          <w:highlight w:val="none"/>
          <w:lang w:val="en-US" w:eastAsia="zh-CN"/>
        </w:rPr>
      </w:pPr>
      <w:r>
        <w:rPr>
          <w:rFonts w:hint="eastAsia"/>
          <w:b/>
          <w:bCs/>
          <w:sz w:val="32"/>
          <w:szCs w:val="32"/>
          <w:highlight w:val="none"/>
          <w:lang w:val="en-US" w:eastAsia="zh-CN"/>
        </w:rPr>
        <w:t>第二章 供应商须知</w:t>
      </w:r>
      <w:bookmarkEnd w:id="2"/>
    </w:p>
    <w:p w14:paraId="4ECFE246">
      <w:pPr>
        <w:bidi w:val="0"/>
        <w:ind w:left="0" w:leftChars="0" w:firstLine="0" w:firstLineChars="0"/>
        <w:jc w:val="center"/>
        <w:outlineLvl w:val="1"/>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谈判须知前附表</w:t>
      </w:r>
    </w:p>
    <w:tbl>
      <w:tblPr>
        <w:tblStyle w:val="14"/>
        <w:tblW w:w="9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0"/>
        <w:gridCol w:w="8442"/>
      </w:tblGrid>
      <w:tr w14:paraId="41A7F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80" w:type="dxa"/>
            <w:vAlign w:val="top"/>
          </w:tcPr>
          <w:p w14:paraId="6F0B582C">
            <w:pPr>
              <w:pStyle w:val="13"/>
              <w:keepNext w:val="0"/>
              <w:keepLines w:val="0"/>
              <w:pageBreakBefore w:val="0"/>
              <w:kinsoku/>
              <w:wordWrap/>
              <w:overflowPunct/>
              <w:topLinePunct w:val="0"/>
              <w:autoSpaceDE/>
              <w:autoSpaceDN/>
              <w:bidi w:val="0"/>
              <w:spacing w:before="118" w:line="360" w:lineRule="auto"/>
              <w:ind w:left="240" w:leftChars="100" w:right="283" w:firstLine="0" w:firstLineChars="0"/>
              <w:jc w:val="left"/>
              <w:outlineLvl w:val="9"/>
              <w:rPr>
                <w:rFonts w:hint="eastAsia" w:ascii="宋体" w:hAnsi="宋体" w:eastAsia="宋体" w:cs="宋体"/>
                <w:b/>
                <w:bCs/>
                <w:highlight w:val="none"/>
              </w:rPr>
            </w:pPr>
            <w:r>
              <w:rPr>
                <w:rFonts w:hint="eastAsia" w:ascii="宋体" w:hAnsi="宋体" w:eastAsia="宋体" w:cs="宋体"/>
                <w:b/>
                <w:bCs/>
                <w:spacing w:val="-8"/>
                <w:highlight w:val="none"/>
              </w:rPr>
              <w:t>序号</w:t>
            </w:r>
          </w:p>
        </w:tc>
        <w:tc>
          <w:tcPr>
            <w:tcW w:w="8442" w:type="dxa"/>
            <w:vAlign w:val="top"/>
          </w:tcPr>
          <w:p w14:paraId="70F2FBB0">
            <w:pPr>
              <w:pStyle w:val="13"/>
              <w:keepNext w:val="0"/>
              <w:keepLines w:val="0"/>
              <w:pageBreakBefore w:val="0"/>
              <w:kinsoku/>
              <w:wordWrap/>
              <w:overflowPunct/>
              <w:topLinePunct w:val="0"/>
              <w:autoSpaceDE/>
              <w:autoSpaceDN/>
              <w:bidi w:val="0"/>
              <w:spacing w:before="118" w:line="360" w:lineRule="auto"/>
              <w:ind w:left="240" w:leftChars="100" w:right="283" w:firstLine="0" w:firstLineChars="0"/>
              <w:jc w:val="left"/>
              <w:outlineLvl w:val="9"/>
              <w:rPr>
                <w:rFonts w:hint="eastAsia" w:ascii="宋体" w:hAnsi="宋体" w:eastAsia="宋体" w:cs="宋体"/>
                <w:b/>
                <w:bCs/>
                <w:highlight w:val="none"/>
              </w:rPr>
            </w:pPr>
            <w:r>
              <w:rPr>
                <w:rFonts w:hint="eastAsia" w:ascii="宋体" w:hAnsi="宋体" w:eastAsia="宋体" w:cs="宋体"/>
                <w:b/>
                <w:bCs/>
                <w:spacing w:val="-12"/>
                <w:highlight w:val="none"/>
              </w:rPr>
              <w:t>内容规定</w:t>
            </w:r>
          </w:p>
        </w:tc>
      </w:tr>
      <w:tr w14:paraId="340B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80" w:type="dxa"/>
            <w:vAlign w:val="center"/>
          </w:tcPr>
          <w:p w14:paraId="3A22CAE7">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w:t>
            </w:r>
          </w:p>
        </w:tc>
        <w:tc>
          <w:tcPr>
            <w:tcW w:w="8442" w:type="dxa"/>
            <w:vAlign w:val="top"/>
          </w:tcPr>
          <w:p w14:paraId="0319B6A4">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采购人：</w:t>
            </w:r>
          </w:p>
          <w:p w14:paraId="7FBDEF1D">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名    称：贵州遵义路桥建设集团有限公司</w:t>
            </w:r>
          </w:p>
          <w:p w14:paraId="348B2405">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地    址：遵义市汇川区苏州路永泽大厦</w:t>
            </w:r>
          </w:p>
          <w:p w14:paraId="34B981D2">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 系 人：孟加萍</w:t>
            </w:r>
          </w:p>
          <w:p w14:paraId="0E1F8B40">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pacing w:val="0"/>
                <w:sz w:val="24"/>
                <w:highlight w:val="none"/>
                <w:lang w:val="en-US" w:eastAsia="zh-CN"/>
              </w:rPr>
              <w:t>联系方式：15685337300</w:t>
            </w:r>
          </w:p>
          <w:p w14:paraId="36F6110A">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采购代理机构：</w:t>
            </w:r>
          </w:p>
          <w:p w14:paraId="1C15B0D8">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采购代理机构全称：遵义交科工程检测有限公司</w:t>
            </w:r>
          </w:p>
          <w:p w14:paraId="082408B6">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联系地址：遵义市新蒲新区兴遵西路8号</w:t>
            </w:r>
          </w:p>
          <w:p w14:paraId="2B3BF7A7">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项目联系人：曾先生</w:t>
            </w:r>
          </w:p>
          <w:p w14:paraId="3226D1AE">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联系电话：14708608881</w:t>
            </w:r>
          </w:p>
          <w:p w14:paraId="00218953">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eastAsia="宋体" w:cs="宋体"/>
                <w:b w:val="0"/>
                <w:bCs w:val="0"/>
                <w:color w:val="auto"/>
                <w:spacing w:val="0"/>
                <w:sz w:val="24"/>
                <w:highlight w:val="none"/>
                <w:lang w:val="en-US" w:eastAsia="zh-CN"/>
              </w:rPr>
            </w:pPr>
          </w:p>
          <w:p w14:paraId="59A2E090">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工程概况：</w:t>
            </w:r>
            <w:r>
              <w:rPr>
                <w:rFonts w:hint="eastAsia" w:ascii="宋体" w:hAnsi="宋体" w:eastAsia="宋体" w:cs="宋体"/>
                <w:b w:val="0"/>
                <w:bCs w:val="0"/>
                <w:color w:val="auto"/>
                <w:spacing w:val="0"/>
                <w:sz w:val="24"/>
                <w:highlight w:val="none"/>
                <w:lang w:val="en-US" w:eastAsia="zh-CN"/>
              </w:rPr>
              <w:t>本项目位于遵义市新浦新区中桥，遵义市黔北快递物流(电子商务)产业集聚区项目(一期)A地块项目室外围墙工程劳务分包(包括但不限于围墙基础开挖及回填，模板制作安装、砼浇筑、钢筋制作及抹灰面真石漆涂料等)施工劳务分包。</w:t>
            </w:r>
          </w:p>
          <w:p w14:paraId="1613C1EF">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outlineLvl w:val="9"/>
              <w:rPr>
                <w:rFonts w:hint="eastAsia" w:ascii="宋体" w:hAnsi="宋体" w:eastAsia="宋体" w:cs="宋体"/>
                <w:b w:val="0"/>
                <w:bCs w:val="0"/>
                <w:color w:val="auto"/>
                <w:spacing w:val="0"/>
                <w:sz w:val="24"/>
                <w:highlight w:val="none"/>
              </w:rPr>
            </w:pPr>
            <w:r>
              <w:rPr>
                <w:rFonts w:hint="eastAsia" w:ascii="宋体" w:hAnsi="宋体" w:eastAsia="宋体" w:cs="宋体"/>
                <w:b/>
                <w:bCs/>
                <w:color w:val="auto"/>
                <w:spacing w:val="0"/>
                <w:sz w:val="24"/>
                <w:highlight w:val="none"/>
              </w:rPr>
              <w:t>项目地点</w:t>
            </w:r>
            <w:r>
              <w:rPr>
                <w:rFonts w:hint="eastAsia" w:ascii="宋体" w:hAnsi="宋体" w:eastAsia="宋体" w:cs="宋体"/>
                <w:b/>
                <w:bCs/>
                <w:color w:val="auto"/>
                <w:spacing w:val="0"/>
                <w:sz w:val="24"/>
                <w:highlight w:val="none"/>
                <w:lang w:eastAsia="zh-CN"/>
              </w:rPr>
              <w:t>：</w:t>
            </w:r>
            <w:r>
              <w:rPr>
                <w:rFonts w:hint="eastAsia" w:ascii="宋体" w:hAnsi="宋体" w:eastAsia="宋体" w:cs="宋体"/>
                <w:b w:val="0"/>
                <w:bCs w:val="0"/>
                <w:color w:val="auto"/>
                <w:spacing w:val="0"/>
                <w:sz w:val="24"/>
                <w:highlight w:val="none"/>
                <w:u w:val="single"/>
                <w:lang w:eastAsia="zh-CN"/>
              </w:rPr>
              <w:t>采购人指定地点</w:t>
            </w:r>
            <w:r>
              <w:rPr>
                <w:rFonts w:hint="eastAsia" w:ascii="宋体" w:hAnsi="宋体" w:eastAsia="宋体" w:cs="宋体"/>
                <w:b w:val="0"/>
                <w:bCs w:val="0"/>
                <w:color w:val="auto"/>
                <w:spacing w:val="0"/>
                <w:sz w:val="24"/>
                <w:highlight w:val="none"/>
                <w:u w:val="single"/>
              </w:rPr>
              <w:t>。</w:t>
            </w:r>
          </w:p>
          <w:p w14:paraId="6CEE4A0E">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outlineLvl w:val="9"/>
              <w:rPr>
                <w:rFonts w:hint="eastAsia" w:ascii="宋体" w:hAnsi="宋体" w:eastAsia="宋体" w:cs="宋体"/>
                <w:b w:val="0"/>
                <w:bCs w:val="0"/>
                <w:color w:val="auto"/>
                <w:spacing w:val="0"/>
                <w:sz w:val="24"/>
                <w:highlight w:val="none"/>
              </w:rPr>
            </w:pPr>
            <w:r>
              <w:rPr>
                <w:rFonts w:hint="eastAsia" w:ascii="宋体" w:hAnsi="宋体" w:eastAsia="宋体" w:cs="宋体"/>
                <w:b/>
                <w:bCs/>
                <w:color w:val="auto"/>
                <w:spacing w:val="0"/>
                <w:sz w:val="24"/>
                <w:highlight w:val="none"/>
                <w:lang w:val="en-US" w:eastAsia="zh-CN"/>
              </w:rPr>
              <w:t>工期</w:t>
            </w:r>
            <w:r>
              <w:rPr>
                <w:rFonts w:hint="eastAsia" w:ascii="宋体" w:hAnsi="宋体" w:eastAsia="宋体" w:cs="宋体"/>
                <w:b/>
                <w:bCs/>
                <w:color w:val="auto"/>
                <w:spacing w:val="0"/>
                <w:sz w:val="24"/>
                <w:highlight w:val="none"/>
                <w:lang w:eastAsia="zh-CN"/>
              </w:rPr>
              <w:t>（合同履行期限））</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pacing w:val="0"/>
                <w:sz w:val="24"/>
                <w:highlight w:val="none"/>
                <w:u w:val="single"/>
                <w:lang w:val="en-US" w:eastAsia="zh-CN"/>
              </w:rPr>
              <w:t>240日历天</w:t>
            </w:r>
            <w:r>
              <w:rPr>
                <w:rFonts w:hint="eastAsia" w:ascii="宋体" w:hAnsi="宋体" w:eastAsia="宋体" w:cs="宋体"/>
                <w:b w:val="0"/>
                <w:bCs w:val="0"/>
                <w:color w:val="auto"/>
                <w:spacing w:val="0"/>
                <w:sz w:val="24"/>
                <w:highlight w:val="none"/>
                <w:u w:val="single"/>
              </w:rPr>
              <w:t>。</w:t>
            </w:r>
          </w:p>
          <w:p w14:paraId="2F23010F">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outlineLvl w:val="9"/>
              <w:rPr>
                <w:rFonts w:hint="eastAsia" w:ascii="宋体" w:hAnsi="宋体" w:eastAsia="宋体" w:cs="宋体"/>
                <w:b w:val="0"/>
                <w:bCs w:val="0"/>
                <w:color w:val="auto"/>
                <w:spacing w:val="0"/>
                <w:sz w:val="24"/>
                <w:highlight w:val="none"/>
                <w:u w:val="single"/>
                <w:lang w:val="en-US" w:eastAsia="zh-CN"/>
              </w:rPr>
            </w:pPr>
            <w:r>
              <w:rPr>
                <w:rFonts w:hint="eastAsia" w:ascii="宋体" w:hAnsi="宋体" w:eastAsia="宋体" w:cs="宋体"/>
                <w:b/>
                <w:bCs/>
                <w:color w:val="auto"/>
                <w:spacing w:val="0"/>
                <w:sz w:val="24"/>
                <w:highlight w:val="none"/>
                <w:lang w:val="en-US" w:eastAsia="zh-CN"/>
              </w:rPr>
              <w:t>采购范围：</w:t>
            </w:r>
            <w:r>
              <w:rPr>
                <w:rFonts w:hint="eastAsia" w:ascii="宋体" w:hAnsi="宋体" w:eastAsia="宋体" w:cs="宋体"/>
                <w:b w:val="0"/>
                <w:bCs w:val="0"/>
                <w:color w:val="auto"/>
                <w:spacing w:val="0"/>
                <w:sz w:val="24"/>
                <w:highlight w:val="none"/>
                <w:u w:val="single"/>
                <w:lang w:val="en-US" w:eastAsia="zh-CN"/>
              </w:rPr>
              <w:t>遵义市黔北快递物流(电子商务)产业集聚区项目（一期）A地块项目室外围墙工程劳务分包采购。（具体详见采购文件第四章）</w:t>
            </w:r>
          </w:p>
          <w:p w14:paraId="67B57054">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outlineLvl w:val="9"/>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bCs/>
                <w:color w:val="auto"/>
                <w:spacing w:val="0"/>
                <w:sz w:val="24"/>
                <w:highlight w:val="none"/>
                <w:lang w:val="en-US" w:eastAsia="zh-CN"/>
              </w:rPr>
              <w:t>质量及标准要求：</w:t>
            </w:r>
            <w:r>
              <w:rPr>
                <w:rFonts w:hint="eastAsia" w:ascii="宋体" w:hAnsi="宋体" w:eastAsia="宋体" w:cs="宋体"/>
                <w:b w:val="0"/>
                <w:bCs w:val="0"/>
                <w:color w:val="auto"/>
                <w:spacing w:val="0"/>
                <w:sz w:val="24"/>
                <w:highlight w:val="none"/>
                <w:u w:val="single"/>
                <w:lang w:eastAsia="zh-CN"/>
              </w:rPr>
              <w:t>符合国家、地方及行业现行有关施工质量验收规范标准，符合发包人要求，一次性验收合格。</w:t>
            </w:r>
          </w:p>
          <w:p w14:paraId="53B0D111">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outlineLvl w:val="9"/>
              <w:rPr>
                <w:rFonts w:hint="eastAsia" w:ascii="宋体" w:hAnsi="宋体" w:eastAsia="宋体" w:cs="宋体"/>
                <w:b w:val="0"/>
                <w:bCs w:val="0"/>
                <w:color w:val="auto"/>
                <w:spacing w:val="0"/>
                <w:sz w:val="24"/>
                <w:highlight w:val="none"/>
                <w:u w:val="single"/>
              </w:rPr>
            </w:pPr>
            <w:r>
              <w:rPr>
                <w:rFonts w:hint="eastAsia" w:ascii="宋体" w:hAnsi="宋体" w:eastAsia="宋体" w:cs="宋体"/>
                <w:b/>
                <w:bCs/>
                <w:color w:val="auto"/>
                <w:highlight w:val="none"/>
                <w:lang w:val="en-US" w:eastAsia="zh-CN"/>
              </w:rPr>
              <w:t>是否接受联合体投标</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不接受 </w:t>
            </w:r>
            <w:r>
              <w:rPr>
                <w:rFonts w:hint="eastAsia" w:ascii="宋体" w:hAnsi="宋体" w:eastAsia="宋体" w:cs="宋体"/>
                <w:color w:val="auto"/>
                <w:highlight w:val="none"/>
                <w:lang w:val="en-US" w:eastAsia="zh-CN"/>
              </w:rPr>
              <w:t>联合体。</w:t>
            </w:r>
          </w:p>
        </w:tc>
      </w:tr>
      <w:tr w14:paraId="338AE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80" w:type="dxa"/>
            <w:vAlign w:val="top"/>
          </w:tcPr>
          <w:p w14:paraId="7138DCC7">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w:t>
            </w:r>
          </w:p>
        </w:tc>
        <w:tc>
          <w:tcPr>
            <w:tcW w:w="8442" w:type="dxa"/>
            <w:vAlign w:val="top"/>
          </w:tcPr>
          <w:p w14:paraId="6A7A6824">
            <w:pPr>
              <w:pStyle w:val="13"/>
              <w:keepNext w:val="0"/>
              <w:keepLines w:val="0"/>
              <w:pageBreakBefore w:val="0"/>
              <w:kinsoku/>
              <w:wordWrap/>
              <w:overflowPunct/>
              <w:topLinePunct w:val="0"/>
              <w:autoSpaceDE/>
              <w:autoSpaceDN/>
              <w:bidi w:val="0"/>
              <w:adjustRightInd/>
              <w:snapToGrid/>
              <w:spacing w:line="440" w:lineRule="exact"/>
              <w:ind w:left="0" w:leftChars="0" w:right="0" w:firstLine="482" w:firstLineChars="200"/>
              <w:jc w:val="left"/>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项目名称</w:t>
            </w:r>
            <w:r>
              <w:rPr>
                <w:rFonts w:hint="eastAsia" w:ascii="宋体" w:hAnsi="宋体" w:eastAsia="宋体" w:cs="宋体"/>
                <w:b w:val="0"/>
                <w:bCs w:val="0"/>
                <w:color w:val="auto"/>
                <w:spacing w:val="-3"/>
                <w:highlight w:val="none"/>
              </w:rPr>
              <w:t>：</w:t>
            </w:r>
            <w:r>
              <w:rPr>
                <w:rFonts w:hint="eastAsia" w:ascii="宋体" w:hAnsi="宋体" w:eastAsia="宋体" w:cs="宋体"/>
                <w:b w:val="0"/>
                <w:bCs w:val="0"/>
                <w:color w:val="auto"/>
                <w:spacing w:val="-3"/>
                <w:highlight w:val="none"/>
                <w:u w:val="single"/>
                <w:lang w:eastAsia="zh-CN"/>
              </w:rPr>
              <w:t>遵义市黔北快递物流(电子商务)产业集聚区项目（一期）A地块项目室外围墙工程劳务分包采购</w:t>
            </w:r>
            <w:r>
              <w:rPr>
                <w:rFonts w:hint="eastAsia" w:ascii="宋体" w:hAnsi="宋体" w:eastAsia="宋体" w:cs="宋体"/>
                <w:b w:val="0"/>
                <w:bCs w:val="0"/>
                <w:color w:val="auto"/>
                <w:spacing w:val="-3"/>
                <w:highlight w:val="none"/>
                <w:u w:val="single"/>
                <w:lang w:val="en-US" w:eastAsia="zh-CN"/>
              </w:rPr>
              <w:t>。</w:t>
            </w:r>
          </w:p>
        </w:tc>
      </w:tr>
      <w:tr w14:paraId="7E1D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80" w:type="dxa"/>
            <w:vAlign w:val="top"/>
          </w:tcPr>
          <w:p w14:paraId="0BA93D47">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left"/>
              <w:textAlignment w:val="auto"/>
              <w:outlineLvl w:val="9"/>
              <w:rPr>
                <w:rFonts w:hint="default" w:ascii="宋体" w:hAnsi="宋体" w:eastAsia="宋体" w:cs="宋体"/>
                <w:b w:val="0"/>
                <w:bCs w:val="0"/>
                <w:position w:val="1"/>
                <w:highlight w:val="none"/>
                <w:lang w:val="en-US" w:eastAsia="zh-CN"/>
              </w:rPr>
            </w:pPr>
            <w:r>
              <w:rPr>
                <w:rFonts w:hint="eastAsia" w:ascii="宋体" w:hAnsi="宋体" w:eastAsia="宋体" w:cs="宋体"/>
                <w:b w:val="0"/>
                <w:bCs w:val="0"/>
                <w:position w:val="1"/>
                <w:highlight w:val="none"/>
                <w:lang w:val="en-US" w:eastAsia="zh-CN"/>
              </w:rPr>
              <w:t>3</w:t>
            </w:r>
          </w:p>
        </w:tc>
        <w:tc>
          <w:tcPr>
            <w:tcW w:w="8442" w:type="dxa"/>
            <w:vAlign w:val="top"/>
          </w:tcPr>
          <w:p w14:paraId="7FF56B88">
            <w:pPr>
              <w:pStyle w:val="13"/>
              <w:keepNext w:val="0"/>
              <w:keepLines w:val="0"/>
              <w:pageBreakBefore w:val="0"/>
              <w:kinsoku/>
              <w:wordWrap/>
              <w:overflowPunct/>
              <w:topLinePunct w:val="0"/>
              <w:autoSpaceDE/>
              <w:autoSpaceDN/>
              <w:bidi w:val="0"/>
              <w:adjustRightInd/>
              <w:snapToGrid/>
              <w:spacing w:line="440" w:lineRule="exact"/>
              <w:ind w:left="0" w:leftChars="0" w:right="0" w:firstLine="470" w:firstLineChars="200"/>
              <w:jc w:val="left"/>
              <w:textAlignment w:val="auto"/>
              <w:outlineLvl w:val="9"/>
              <w:rPr>
                <w:rFonts w:hint="default" w:ascii="宋体" w:hAnsi="宋体" w:eastAsia="宋体" w:cs="宋体"/>
                <w:b w:val="0"/>
                <w:bCs w:val="0"/>
                <w:color w:val="auto"/>
                <w:spacing w:val="-3"/>
                <w:highlight w:val="none"/>
                <w:lang w:val="en-US" w:eastAsia="zh-CN"/>
              </w:rPr>
            </w:pPr>
            <w:r>
              <w:rPr>
                <w:rFonts w:hint="eastAsia" w:ascii="宋体" w:hAnsi="宋体" w:eastAsia="宋体" w:cs="宋体"/>
                <w:b/>
                <w:bCs/>
                <w:color w:val="auto"/>
                <w:spacing w:val="-3"/>
                <w:highlight w:val="none"/>
                <w:lang w:val="en-US" w:eastAsia="zh-CN"/>
              </w:rPr>
              <w:t>资金来源及落实情况</w:t>
            </w:r>
            <w:r>
              <w:rPr>
                <w:rFonts w:hint="eastAsia" w:ascii="宋体" w:hAnsi="宋体" w:eastAsia="宋体" w:cs="宋体"/>
                <w:b w:val="0"/>
                <w:bCs w:val="0"/>
                <w:color w:val="auto"/>
                <w:spacing w:val="-3"/>
                <w:highlight w:val="none"/>
                <w:lang w:val="en-US" w:eastAsia="zh-CN"/>
              </w:rPr>
              <w:t>：单位自筹，已落实。</w:t>
            </w:r>
          </w:p>
        </w:tc>
      </w:tr>
      <w:tr w14:paraId="73845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1080" w:type="dxa"/>
            <w:vAlign w:val="center"/>
          </w:tcPr>
          <w:p w14:paraId="6B43E2F0">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宋体" w:hAnsi="宋体" w:eastAsia="宋体" w:cs="宋体"/>
                <w:b w:val="0"/>
                <w:bCs w:val="0"/>
                <w:highlight w:val="none"/>
              </w:rPr>
            </w:pPr>
            <w:r>
              <w:rPr>
                <w:rFonts w:hint="eastAsia" w:ascii="宋体" w:hAnsi="宋体" w:eastAsia="宋体" w:cs="宋体"/>
                <w:b w:val="0"/>
                <w:bCs w:val="0"/>
                <w:sz w:val="21"/>
                <w:highlight w:val="none"/>
                <w:lang w:val="en-US" w:eastAsia="zh-CN"/>
              </w:rPr>
              <w:t>4</w:t>
            </w:r>
          </w:p>
        </w:tc>
        <w:tc>
          <w:tcPr>
            <w:tcW w:w="8442" w:type="dxa"/>
            <w:vAlign w:val="top"/>
          </w:tcPr>
          <w:p w14:paraId="53846CF5">
            <w:pPr>
              <w:keepNext w:val="0"/>
              <w:keepLines w:val="0"/>
              <w:pageBreakBefore w:val="0"/>
              <w:kinsoku/>
              <w:wordWrap/>
              <w:overflowPunct/>
              <w:topLinePunct w:val="0"/>
              <w:autoSpaceDE/>
              <w:autoSpaceDN/>
              <w:bidi w:val="0"/>
              <w:adjustRightInd/>
              <w:snapToGrid/>
              <w:spacing w:line="440" w:lineRule="exact"/>
              <w:ind w:left="0" w:leftChars="0" w:right="0" w:firstLine="470" w:firstLineChars="200"/>
              <w:jc w:val="left"/>
              <w:textAlignment w:val="auto"/>
              <w:rPr>
                <w:rFonts w:hint="eastAsia" w:ascii="宋体" w:hAnsi="宋体" w:eastAsia="宋体" w:cs="宋体"/>
                <w:b/>
                <w:bCs/>
                <w:spacing w:val="-3"/>
                <w:highlight w:val="none"/>
                <w:lang w:eastAsia="zh-CN"/>
              </w:rPr>
            </w:pPr>
            <w:r>
              <w:rPr>
                <w:rFonts w:hint="eastAsia" w:ascii="宋体" w:hAnsi="宋体" w:eastAsia="宋体" w:cs="宋体"/>
                <w:b/>
                <w:bCs/>
                <w:spacing w:val="-3"/>
                <w:highlight w:val="none"/>
              </w:rPr>
              <w:t>投标供应商的资格要求</w:t>
            </w:r>
            <w:r>
              <w:rPr>
                <w:rFonts w:hint="eastAsia" w:ascii="宋体" w:hAnsi="宋体" w:eastAsia="宋体" w:cs="宋体"/>
                <w:b/>
                <w:bCs/>
                <w:spacing w:val="-3"/>
                <w:highlight w:val="none"/>
                <w:lang w:eastAsia="zh-CN"/>
              </w:rPr>
              <w:t>：</w:t>
            </w:r>
          </w:p>
          <w:p w14:paraId="55D2F383">
            <w:pPr>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（1）具备独立承担民事责任的能力:供应商应为中华人民共和国境内具有独立法人资格，持有合法有效的企业法人营业执照或事业单位法人证书。</w:t>
            </w:r>
          </w:p>
          <w:p w14:paraId="439B393D">
            <w:pPr>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（2）具有履行合同所必需的设备和专业技术能力:需附投标供应商履约能力承诺书，(承诺书格式自拟)；</w:t>
            </w:r>
          </w:p>
          <w:p w14:paraId="44B22F7B">
            <w:pPr>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3）法律、行政法规规定的其他条件：对列入失信惩戒被执行人名单且还在执行期的供应商，拒绝其参与本次采购活动。信用记录查询渠道为“信用中国”网站：提供信用中国网站的查询结果截图（查询时间为本公告发布之日起至响应文件递交截止之日止）或提交承诺函；</w:t>
            </w:r>
          </w:p>
          <w:p w14:paraId="55E18282">
            <w:pPr>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rPr>
                <w:rFonts w:hint="eastAsia" w:ascii="宋体" w:hAnsi="宋体" w:eastAsia="宋体" w:cs="宋体"/>
                <w:b w:val="0"/>
                <w:bCs w:val="0"/>
                <w:spacing w:val="-3"/>
                <w:highlight w:val="none"/>
                <w:lang w:eastAsia="zh-CN"/>
              </w:rPr>
            </w:pPr>
            <w:r>
              <w:rPr>
                <w:rFonts w:hint="eastAsia" w:ascii="宋体" w:hAnsi="宋体" w:eastAsia="宋体" w:cs="宋体"/>
                <w:b w:val="0"/>
                <w:bCs w:val="0"/>
                <w:spacing w:val="-3"/>
                <w:highlight w:val="none"/>
              </w:rPr>
              <w:t>（4）依法缴纳税收和社会保障资金的相关材料：提供</w:t>
            </w:r>
            <w:r>
              <w:rPr>
                <w:rFonts w:hint="eastAsia" w:ascii="宋体" w:hAnsi="宋体" w:cs="宋体"/>
                <w:b w:val="0"/>
                <w:bCs w:val="0"/>
                <w:spacing w:val="-3"/>
                <w:highlight w:val="none"/>
                <w:lang w:eastAsia="zh-CN"/>
              </w:rPr>
              <w:t>2026年任意一个月</w:t>
            </w:r>
            <w:r>
              <w:rPr>
                <w:rFonts w:hint="eastAsia" w:ascii="宋体" w:hAnsi="宋体" w:eastAsia="宋体" w:cs="宋体"/>
                <w:b w:val="0"/>
                <w:bCs w:val="0"/>
                <w:spacing w:val="-3"/>
                <w:highlight w:val="none"/>
              </w:rPr>
              <w:t>的纳税证明和社保缴纳证明；或具有依法缴纳税收和社会保障资金的良好记录的承诺函（承诺函格式自拟，加盖供应商单位公章）</w:t>
            </w:r>
            <w:r>
              <w:rPr>
                <w:rFonts w:hint="eastAsia" w:ascii="宋体" w:hAnsi="宋体" w:cs="宋体"/>
                <w:b w:val="0"/>
                <w:bCs w:val="0"/>
                <w:spacing w:val="-3"/>
                <w:highlight w:val="none"/>
                <w:lang w:eastAsia="zh-CN"/>
              </w:rPr>
              <w:t>；</w:t>
            </w:r>
          </w:p>
          <w:p w14:paraId="5318C9CC">
            <w:pPr>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（5）具有良好的商业信誉和健全的财务会计制度：提供2024年度经第三方审计的财务报告或基本开户银行出具的资信证明或具有良好的商业信誉和健全的财务会计制度的承诺函(格式自拟，加盖供应商单位公章）；</w:t>
            </w:r>
          </w:p>
          <w:p w14:paraId="15D8F2D1">
            <w:pPr>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（6）参加本次招标活动前三年内，在经营活动中没有违法违规记录：提供参加招标活动前3年内在经营活动中没有重大违法记录的书面声明；</w:t>
            </w:r>
          </w:p>
          <w:p w14:paraId="4C68F887">
            <w:pPr>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（7）特殊资格要求：</w:t>
            </w:r>
          </w:p>
          <w:p w14:paraId="2D4E7527">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lang w:eastAsia="zh-CN"/>
              </w:rPr>
            </w:pPr>
            <w:r>
              <w:rPr>
                <w:rFonts w:hint="eastAsia" w:ascii="宋体" w:hAnsi="宋体" w:eastAsia="宋体" w:cs="宋体"/>
                <w:b w:val="0"/>
                <w:bCs w:val="0"/>
                <w:spacing w:val="-3"/>
                <w:highlight w:val="none"/>
              </w:rPr>
              <w:t>①分包单位资质要求：</w:t>
            </w:r>
            <w:r>
              <w:rPr>
                <w:rFonts w:hint="eastAsia" w:ascii="宋体" w:hAnsi="宋体" w:eastAsia="宋体" w:cs="宋体"/>
                <w:b w:val="0"/>
                <w:bCs w:val="0"/>
                <w:spacing w:val="-3"/>
                <w:highlight w:val="none"/>
                <w:lang w:eastAsia="zh-CN"/>
              </w:rPr>
              <w:t>具有施工劳务不分等级资质、安全生产许可证;</w:t>
            </w:r>
          </w:p>
          <w:p w14:paraId="38D865A4">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lang w:eastAsia="zh-CN"/>
              </w:rPr>
            </w:pPr>
            <w:r>
              <w:rPr>
                <w:rFonts w:hint="eastAsia" w:ascii="宋体" w:hAnsi="宋体" w:eastAsia="宋体" w:cs="宋体"/>
                <w:b w:val="0"/>
                <w:bCs w:val="0"/>
                <w:spacing w:val="-3"/>
                <w:highlight w:val="none"/>
              </w:rPr>
              <w:t>②人员要求：</w:t>
            </w:r>
            <w:r>
              <w:rPr>
                <w:rFonts w:hint="eastAsia" w:ascii="宋体" w:hAnsi="宋体" w:eastAsia="宋体" w:cs="宋体"/>
                <w:b w:val="0"/>
                <w:bCs w:val="0"/>
                <w:spacing w:val="-3"/>
                <w:highlight w:val="none"/>
                <w:lang w:eastAsia="zh-CN"/>
              </w:rPr>
              <w:t>共4人，其中现场负责人1名、现场施工员1名、安全员1名、材料负责人(材料员)1名，要求具有相关施工管理经验，安全员需具备建设行政主管部门颁发的安全生产考核合格证书(C类)，且必须注册在分包单位，其它岗位人员须提供岗位证书或任职文件，成交供应商应根据《建筑施工企业、工程项目安全生产管理机构设置及安全生产管理人员配备办法》配足专职安全管理人员，并要求参与采购的所有供应商作出该承诺。</w:t>
            </w:r>
          </w:p>
          <w:p w14:paraId="0459EAF8">
            <w:pPr>
              <w:pStyle w:val="13"/>
              <w:keepNext w:val="0"/>
              <w:keepLines w:val="0"/>
              <w:pageBreakBefore w:val="0"/>
              <w:kinsoku/>
              <w:wordWrap/>
              <w:overflowPunct/>
              <w:topLinePunct w:val="0"/>
              <w:autoSpaceDE/>
              <w:autoSpaceDN/>
              <w:bidi w:val="0"/>
              <w:adjustRightInd/>
              <w:snapToGrid/>
              <w:spacing w:line="440" w:lineRule="exact"/>
              <w:ind w:left="0" w:leftChars="0" w:right="0" w:firstLine="470" w:firstLineChars="200"/>
              <w:jc w:val="left"/>
              <w:textAlignment w:val="auto"/>
              <w:outlineLvl w:val="9"/>
              <w:rPr>
                <w:rFonts w:hint="eastAsia" w:ascii="宋体" w:hAnsi="宋体" w:eastAsia="宋体" w:cs="宋体"/>
                <w:b/>
                <w:bCs/>
                <w:color w:val="auto"/>
                <w:spacing w:val="-3"/>
                <w:highlight w:val="none"/>
              </w:rPr>
            </w:pPr>
            <w:r>
              <w:rPr>
                <w:rFonts w:hint="eastAsia" w:ascii="宋体" w:hAnsi="宋体" w:eastAsia="宋体" w:cs="宋体"/>
                <w:b/>
                <w:bCs/>
                <w:color w:val="auto"/>
                <w:spacing w:val="-3"/>
                <w:highlight w:val="none"/>
              </w:rPr>
              <w:t>（</w:t>
            </w:r>
            <w:r>
              <w:rPr>
                <w:rFonts w:hint="eastAsia" w:ascii="宋体" w:hAnsi="宋体" w:eastAsia="宋体" w:cs="宋体"/>
                <w:b/>
                <w:bCs/>
                <w:color w:val="auto"/>
                <w:spacing w:val="-3"/>
                <w:highlight w:val="none"/>
                <w:lang w:val="en-US" w:eastAsia="zh-CN"/>
              </w:rPr>
              <w:t>二</w:t>
            </w:r>
            <w:r>
              <w:rPr>
                <w:rFonts w:hint="eastAsia" w:ascii="宋体" w:hAnsi="宋体" w:eastAsia="宋体" w:cs="宋体"/>
                <w:b/>
                <w:bCs/>
                <w:color w:val="auto"/>
                <w:spacing w:val="-3"/>
                <w:highlight w:val="none"/>
              </w:rPr>
              <w:t>）投标人不得存在的其他情形：</w:t>
            </w:r>
          </w:p>
          <w:p w14:paraId="01BCAD40">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（1）与采购人存在利害关系且可能影响招标公正性；</w:t>
            </w:r>
          </w:p>
          <w:p w14:paraId="4F352A7B">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（2）与本招标项目的其他投标人为同一个单位负责人；</w:t>
            </w:r>
          </w:p>
          <w:p w14:paraId="2A7D8DB8">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（3）与本招标项目的其他投标人存在控股、管理关系；</w:t>
            </w:r>
          </w:p>
          <w:p w14:paraId="42C33491">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（4）为本招标项目提供过设计、编制技术规范和其他文件的咨询服务；</w:t>
            </w:r>
          </w:p>
          <w:p w14:paraId="13CDBF51">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（5）为本招标项目的采购代理机构；</w:t>
            </w:r>
          </w:p>
          <w:p w14:paraId="021ED3D4">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（6）被依法暂停或者取消投标资格；</w:t>
            </w:r>
          </w:p>
          <w:p w14:paraId="3C572EBD">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（7）被责令停产停业、暂扣或者吊销许可证、暂扣或者吊销执照；</w:t>
            </w:r>
          </w:p>
          <w:p w14:paraId="4FD500DD">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（8）进入清算程序，或被宣告破产，或其他丧失履约能力的情形；</w:t>
            </w:r>
          </w:p>
          <w:p w14:paraId="224EB5E8">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rPr>
            </w:pPr>
            <w:r>
              <w:rPr>
                <w:rFonts w:hint="eastAsia" w:ascii="宋体" w:hAnsi="宋体" w:eastAsia="宋体" w:cs="宋体"/>
                <w:b w:val="0"/>
                <w:bCs w:val="0"/>
                <w:spacing w:val="-3"/>
                <w:highlight w:val="none"/>
              </w:rPr>
              <w:t>（9）法律法规或投标人须知前附表规定的其他情形。</w:t>
            </w:r>
          </w:p>
        </w:tc>
      </w:tr>
      <w:tr w14:paraId="710C9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80" w:type="dxa"/>
            <w:vAlign w:val="top"/>
          </w:tcPr>
          <w:p w14:paraId="70774AF8">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5</w:t>
            </w:r>
          </w:p>
        </w:tc>
        <w:tc>
          <w:tcPr>
            <w:tcW w:w="8442" w:type="dxa"/>
            <w:vAlign w:val="top"/>
          </w:tcPr>
          <w:p w14:paraId="5BC99040">
            <w:pPr>
              <w:pStyle w:val="13"/>
              <w:keepNext w:val="0"/>
              <w:keepLines w:val="0"/>
              <w:pageBreakBefore w:val="0"/>
              <w:kinsoku/>
              <w:wordWrap/>
              <w:overflowPunct/>
              <w:topLinePunct w:val="0"/>
              <w:autoSpaceDE/>
              <w:autoSpaceDN/>
              <w:bidi w:val="0"/>
              <w:adjustRightInd/>
              <w:snapToGrid/>
              <w:spacing w:line="440" w:lineRule="exact"/>
              <w:ind w:left="0" w:leftChars="0" w:right="0" w:firstLine="484"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val="0"/>
                <w:bCs w:val="0"/>
                <w:spacing w:val="1"/>
                <w:highlight w:val="none"/>
              </w:rPr>
              <w:t>谈判有效</w:t>
            </w:r>
            <w:r>
              <w:rPr>
                <w:rFonts w:hint="eastAsia" w:ascii="宋体" w:hAnsi="宋体" w:eastAsia="宋体" w:cs="宋体"/>
                <w:b w:val="0"/>
                <w:bCs w:val="0"/>
                <w:color w:val="auto"/>
                <w:spacing w:val="1"/>
                <w:highlight w:val="none"/>
              </w:rPr>
              <w:t>期为</w:t>
            </w:r>
            <w:r>
              <w:rPr>
                <w:rFonts w:hint="eastAsia" w:ascii="宋体" w:hAnsi="宋体" w:eastAsia="宋体" w:cs="宋体"/>
                <w:b w:val="0"/>
                <w:bCs w:val="0"/>
                <w:color w:val="auto"/>
                <w:spacing w:val="1"/>
                <w:highlight w:val="none"/>
                <w:lang w:val="en-US" w:eastAsia="zh-CN"/>
              </w:rPr>
              <w:t>90</w:t>
            </w:r>
            <w:r>
              <w:rPr>
                <w:rFonts w:hint="eastAsia" w:ascii="宋体" w:hAnsi="宋体" w:eastAsia="宋体" w:cs="宋体"/>
                <w:b w:val="0"/>
                <w:bCs w:val="0"/>
                <w:color w:val="auto"/>
                <w:spacing w:val="1"/>
                <w:highlight w:val="none"/>
              </w:rPr>
              <w:t>个日历日（</w:t>
            </w:r>
            <w:r>
              <w:rPr>
                <w:rFonts w:hint="eastAsia" w:ascii="宋体" w:hAnsi="宋体" w:eastAsia="宋体" w:cs="宋体"/>
                <w:b w:val="0"/>
                <w:bCs w:val="0"/>
                <w:spacing w:val="1"/>
                <w:highlight w:val="none"/>
              </w:rPr>
              <w:t>从报价截止之日起算）</w:t>
            </w:r>
          </w:p>
        </w:tc>
      </w:tr>
      <w:tr w14:paraId="3051F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080" w:type="dxa"/>
            <w:vAlign w:val="center"/>
          </w:tcPr>
          <w:p w14:paraId="1CB48556">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宋体" w:hAnsi="宋体" w:eastAsia="宋体" w:cs="宋体"/>
                <w:b w:val="0"/>
                <w:bCs w:val="0"/>
                <w:highlight w:val="none"/>
              </w:rPr>
            </w:pPr>
            <w:r>
              <w:rPr>
                <w:rFonts w:hint="eastAsia" w:ascii="宋体" w:hAnsi="宋体" w:eastAsia="宋体" w:cs="宋体"/>
                <w:b w:val="0"/>
                <w:bCs w:val="0"/>
                <w:sz w:val="21"/>
                <w:highlight w:val="none"/>
                <w:lang w:val="en-US" w:eastAsia="zh-CN"/>
              </w:rPr>
              <w:t>6</w:t>
            </w:r>
          </w:p>
        </w:tc>
        <w:tc>
          <w:tcPr>
            <w:tcW w:w="8442" w:type="dxa"/>
            <w:vAlign w:val="top"/>
          </w:tcPr>
          <w:p w14:paraId="4BF24619">
            <w:pPr>
              <w:pStyle w:val="13"/>
              <w:keepNext w:val="0"/>
              <w:keepLines w:val="0"/>
              <w:pageBreakBefore w:val="0"/>
              <w:kinsoku/>
              <w:wordWrap/>
              <w:overflowPunct/>
              <w:topLinePunct w:val="0"/>
              <w:autoSpaceDE/>
              <w:autoSpaceDN/>
              <w:bidi w:val="0"/>
              <w:adjustRightInd/>
              <w:snapToGrid/>
              <w:spacing w:line="440" w:lineRule="exact"/>
              <w:ind w:left="0" w:leftChars="0" w:right="0" w:firstLine="466" w:firstLineChars="200"/>
              <w:jc w:val="left"/>
              <w:textAlignment w:val="auto"/>
              <w:outlineLvl w:val="9"/>
              <w:rPr>
                <w:rFonts w:hint="eastAsia" w:ascii="宋体" w:hAnsi="宋体" w:eastAsia="宋体" w:cs="宋体"/>
                <w:b/>
                <w:bCs/>
                <w:color w:val="0000FF"/>
                <w:highlight w:val="none"/>
              </w:rPr>
            </w:pPr>
            <w:r>
              <w:rPr>
                <w:rFonts w:hint="eastAsia" w:ascii="宋体" w:hAnsi="宋体" w:eastAsia="宋体" w:cs="宋体"/>
                <w:b/>
                <w:bCs/>
                <w:color w:val="0000FF"/>
                <w:spacing w:val="-4"/>
                <w:highlight w:val="none"/>
              </w:rPr>
              <w:t>谈判程序：</w:t>
            </w:r>
          </w:p>
          <w:p w14:paraId="75E97B93">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29ADEEE7">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（2）宣读纪律：开标时间到，采购人或代理机构工作人员宣布开标会开始，并宣读开标会会场纪律和注意事项。</w:t>
            </w:r>
          </w:p>
          <w:p w14:paraId="6B392F0C">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供应商代表身份验证：核验参加开标会议的供应商代表身份：</w:t>
            </w:r>
          </w:p>
          <w:p w14:paraId="52D89C94">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①供应商的法定代表人参加开标会议的：应出示本人身份证（原件及复印件）、法定代表人身份证明原件、营业执照副本复印件加盖单位公章。</w:t>
            </w:r>
          </w:p>
          <w:p w14:paraId="282AE788">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7C79FE47">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48C2FCE9">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（4）评审流程：评标委员会签到，确认无需回避后，推选一名评标组长，由评标组长按照以下流程组织评标。</w:t>
            </w:r>
          </w:p>
          <w:p w14:paraId="40ABF57F">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（5）初步审查：谈判小组严格依据响应文件所提供的资料，对照《</w:t>
            </w:r>
            <w:r>
              <w:rPr>
                <w:rFonts w:hint="eastAsia" w:ascii="宋体" w:hAnsi="宋体" w:eastAsia="宋体" w:cs="宋体"/>
                <w:b w:val="0"/>
                <w:bCs w:val="0"/>
                <w:color w:val="0000FF"/>
                <w:spacing w:val="-1"/>
                <w:highlight w:val="none"/>
                <w:lang w:eastAsia="zh-CN"/>
              </w:rPr>
              <w:t>评标办法前附表</w:t>
            </w:r>
            <w:r>
              <w:rPr>
                <w:rFonts w:hint="eastAsia" w:ascii="宋体" w:hAnsi="宋体" w:eastAsia="宋体" w:cs="宋体"/>
                <w:b w:val="0"/>
                <w:bCs w:val="0"/>
                <w:color w:val="0000FF"/>
                <w:spacing w:val="-1"/>
                <w:highlight w:val="none"/>
              </w:rPr>
              <w:t>》所列内容对供应商进行资格性审查及符合性审查，审查通过的供应商进入谈判环节。未通过初步审查的响应文件不参与最后报价。</w:t>
            </w:r>
          </w:p>
          <w:p w14:paraId="19C35EC9">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（6）通过资格审查、符合性审查的供应商进行第二轮报价（最终报价）。</w:t>
            </w:r>
          </w:p>
          <w:p w14:paraId="53D351C4">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注：报价时间为10分钟，供应商需在10分钟内完成二次报价（最终）。</w:t>
            </w:r>
          </w:p>
          <w:p w14:paraId="179541D5">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（7）由谈判专家组对供应商所递交的</w:t>
            </w:r>
            <w:r>
              <w:rPr>
                <w:rFonts w:hint="eastAsia" w:ascii="宋体" w:hAnsi="宋体" w:eastAsia="宋体" w:cs="宋体"/>
                <w:b w:val="0"/>
                <w:bCs w:val="0"/>
                <w:color w:val="0000FF"/>
                <w:spacing w:val="-1"/>
                <w:highlight w:val="none"/>
                <w:lang w:eastAsia="zh-CN"/>
              </w:rPr>
              <w:t>响应文件及最终报价进行评审和排序</w:t>
            </w:r>
            <w:r>
              <w:rPr>
                <w:rFonts w:hint="eastAsia" w:ascii="宋体" w:hAnsi="宋体" w:eastAsia="宋体" w:cs="宋体"/>
                <w:b w:val="0"/>
                <w:bCs w:val="0"/>
                <w:color w:val="0000FF"/>
                <w:spacing w:val="-1"/>
                <w:highlight w:val="none"/>
              </w:rPr>
              <w:t>并汇总评审结果，评标委员会成员须在评标报告上签字确认。</w:t>
            </w:r>
          </w:p>
          <w:p w14:paraId="7222CEDD">
            <w:pPr>
              <w:pStyle w:val="13"/>
              <w:keepNext w:val="0"/>
              <w:keepLines w:val="0"/>
              <w:pageBreakBefore w:val="0"/>
              <w:kinsoku/>
              <w:wordWrap/>
              <w:overflowPunct/>
              <w:topLinePunct w:val="0"/>
              <w:autoSpaceDE/>
              <w:autoSpaceDN/>
              <w:bidi w:val="0"/>
              <w:adjustRightInd/>
              <w:snapToGrid/>
              <w:spacing w:line="440" w:lineRule="exact"/>
              <w:ind w:left="0" w:leftChars="0" w:right="0" w:firstLine="476"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val="0"/>
                <w:bCs w:val="0"/>
                <w:color w:val="0000FF"/>
                <w:spacing w:val="-1"/>
                <w:highlight w:val="none"/>
                <w:lang w:eastAsia="zh-CN"/>
              </w:rPr>
              <w:t>（</w:t>
            </w:r>
            <w:r>
              <w:rPr>
                <w:rFonts w:hint="eastAsia" w:ascii="宋体" w:hAnsi="宋体" w:eastAsia="宋体" w:cs="宋体"/>
                <w:b w:val="0"/>
                <w:bCs w:val="0"/>
                <w:color w:val="0000FF"/>
                <w:spacing w:val="-1"/>
                <w:highlight w:val="none"/>
                <w:lang w:val="en-US" w:eastAsia="zh-CN"/>
              </w:rPr>
              <w:t>8）</w:t>
            </w:r>
            <w:r>
              <w:rPr>
                <w:rFonts w:hint="eastAsia" w:ascii="宋体" w:hAnsi="宋体" w:eastAsia="宋体" w:cs="宋体"/>
                <w:b w:val="0"/>
                <w:bCs w:val="0"/>
                <w:color w:val="0000FF"/>
                <w:spacing w:val="-1"/>
                <w:highlight w:val="none"/>
              </w:rPr>
              <w:t>谈判结束：谈判小组出具评审报告并复核无误后，谈判工作结束。待代理机构工作人员收理好响应文件资料专家方可离开谈判区。谈判过程中谈判专家不得擅自离开谈判室或进入其他开评标室。</w:t>
            </w:r>
          </w:p>
        </w:tc>
      </w:tr>
      <w:tr w14:paraId="69E6B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80" w:type="dxa"/>
            <w:vAlign w:val="center"/>
          </w:tcPr>
          <w:p w14:paraId="3612FE92">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7</w:t>
            </w:r>
          </w:p>
        </w:tc>
        <w:tc>
          <w:tcPr>
            <w:tcW w:w="8442" w:type="dxa"/>
            <w:vAlign w:val="top"/>
          </w:tcPr>
          <w:p w14:paraId="4B44BFD3">
            <w:pPr>
              <w:pStyle w:val="13"/>
              <w:keepNext w:val="0"/>
              <w:keepLines w:val="0"/>
              <w:pageBreakBefore w:val="0"/>
              <w:kinsoku/>
              <w:wordWrap/>
              <w:overflowPunct/>
              <w:topLinePunct w:val="0"/>
              <w:autoSpaceDE/>
              <w:autoSpaceDN/>
              <w:bidi w:val="0"/>
              <w:adjustRightInd/>
              <w:snapToGrid/>
              <w:spacing w:line="440" w:lineRule="exact"/>
              <w:ind w:left="0" w:leftChars="0" w:right="0" w:firstLine="462" w:firstLineChars="200"/>
              <w:jc w:val="left"/>
              <w:textAlignment w:val="auto"/>
              <w:outlineLvl w:val="9"/>
              <w:rPr>
                <w:rFonts w:hint="eastAsia" w:ascii="宋体" w:hAnsi="宋体" w:eastAsia="宋体" w:cs="宋体"/>
                <w:b w:val="0"/>
                <w:bCs w:val="0"/>
                <w:highlight w:val="none"/>
                <w:lang w:eastAsia="zh-CN"/>
              </w:rPr>
            </w:pPr>
            <w:r>
              <w:rPr>
                <w:rFonts w:hint="eastAsia" w:ascii="宋体" w:hAnsi="宋体" w:eastAsia="宋体" w:cs="宋体"/>
                <w:b/>
                <w:bCs/>
                <w:color w:val="0000FF"/>
                <w:spacing w:val="-5"/>
                <w:highlight w:val="none"/>
              </w:rPr>
              <w:t>递交响应文件</w:t>
            </w:r>
            <w:r>
              <w:rPr>
                <w:rFonts w:hint="eastAsia" w:ascii="宋体" w:hAnsi="宋体" w:eastAsia="宋体" w:cs="宋体"/>
                <w:b/>
                <w:bCs/>
                <w:color w:val="0000FF"/>
                <w:spacing w:val="-5"/>
                <w:highlight w:val="none"/>
                <w:lang w:eastAsia="zh-CN"/>
              </w:rPr>
              <w:t>：</w:t>
            </w:r>
            <w:r>
              <w:rPr>
                <w:rFonts w:hint="eastAsia" w:ascii="宋体" w:hAnsi="宋体" w:eastAsia="宋体" w:cs="宋体"/>
                <w:b w:val="0"/>
                <w:bCs w:val="0"/>
                <w:color w:val="0000FF"/>
                <w:spacing w:val="-5"/>
                <w:highlight w:val="none"/>
              </w:rPr>
              <w:t>本项目采用</w:t>
            </w:r>
            <w:r>
              <w:rPr>
                <w:rFonts w:hint="eastAsia" w:ascii="宋体" w:hAnsi="宋体" w:eastAsia="宋体" w:cs="宋体"/>
                <w:b w:val="0"/>
                <w:bCs w:val="0"/>
                <w:color w:val="0000FF"/>
                <w:spacing w:val="-5"/>
                <w:highlight w:val="none"/>
                <w:lang w:val="en-US" w:eastAsia="zh-CN"/>
              </w:rPr>
              <w:t>线下</w:t>
            </w:r>
            <w:r>
              <w:rPr>
                <w:rFonts w:hint="eastAsia" w:ascii="宋体" w:hAnsi="宋体" w:eastAsia="宋体" w:cs="宋体"/>
                <w:b w:val="0"/>
                <w:bCs w:val="0"/>
                <w:color w:val="0000FF"/>
                <w:spacing w:val="-5"/>
                <w:highlight w:val="none"/>
              </w:rPr>
              <w:t>方式，供应商只需在</w:t>
            </w:r>
            <w:r>
              <w:rPr>
                <w:rFonts w:hint="eastAsia" w:ascii="宋体" w:hAnsi="宋体" w:eastAsia="宋体" w:cs="宋体"/>
                <w:b w:val="0"/>
                <w:bCs w:val="0"/>
                <w:color w:val="0000FF"/>
                <w:spacing w:val="-5"/>
                <w:highlight w:val="none"/>
                <w:lang w:eastAsia="zh-CN"/>
              </w:rPr>
              <w:t>202</w:t>
            </w:r>
            <w:r>
              <w:rPr>
                <w:rFonts w:hint="eastAsia" w:ascii="宋体" w:hAnsi="宋体" w:eastAsia="宋体" w:cs="宋体"/>
                <w:b w:val="0"/>
                <w:bCs w:val="0"/>
                <w:color w:val="0000FF"/>
                <w:spacing w:val="-5"/>
                <w:highlight w:val="none"/>
                <w:lang w:val="en-US" w:eastAsia="zh-CN"/>
              </w:rPr>
              <w:t>6</w:t>
            </w:r>
            <w:r>
              <w:rPr>
                <w:rFonts w:hint="eastAsia" w:ascii="宋体" w:hAnsi="宋体" w:eastAsia="宋体" w:cs="宋体"/>
                <w:b w:val="0"/>
                <w:bCs w:val="0"/>
                <w:color w:val="0000FF"/>
                <w:spacing w:val="-5"/>
                <w:highlight w:val="none"/>
                <w:lang w:eastAsia="zh-CN"/>
              </w:rPr>
              <w:t>年</w:t>
            </w:r>
            <w:r>
              <w:rPr>
                <w:rFonts w:hint="eastAsia" w:ascii="宋体" w:hAnsi="宋体" w:eastAsia="宋体" w:cs="宋体"/>
                <w:b w:val="0"/>
                <w:bCs w:val="0"/>
                <w:color w:val="0000FF"/>
                <w:spacing w:val="-5"/>
                <w:highlight w:val="none"/>
                <w:lang w:val="en-US" w:eastAsia="zh-CN"/>
              </w:rPr>
              <w:t xml:space="preserve">   </w:t>
            </w:r>
            <w:r>
              <w:rPr>
                <w:rFonts w:hint="eastAsia" w:ascii="宋体" w:hAnsi="宋体" w:eastAsia="宋体" w:cs="宋体"/>
                <w:b w:val="0"/>
                <w:bCs w:val="0"/>
                <w:color w:val="0000FF"/>
                <w:spacing w:val="-5"/>
                <w:highlight w:val="none"/>
                <w:lang w:eastAsia="zh-CN"/>
              </w:rPr>
              <w:t>月</w:t>
            </w:r>
            <w:r>
              <w:rPr>
                <w:rFonts w:hint="eastAsia" w:ascii="宋体" w:hAnsi="宋体" w:eastAsia="宋体" w:cs="宋体"/>
                <w:b w:val="0"/>
                <w:bCs w:val="0"/>
                <w:color w:val="0000FF"/>
                <w:spacing w:val="-5"/>
                <w:highlight w:val="none"/>
                <w:lang w:val="en-US" w:eastAsia="zh-CN"/>
              </w:rPr>
              <w:t xml:space="preserve">   </w:t>
            </w:r>
            <w:r>
              <w:rPr>
                <w:rFonts w:hint="eastAsia" w:ascii="宋体" w:hAnsi="宋体" w:eastAsia="宋体" w:cs="宋体"/>
                <w:b w:val="0"/>
                <w:bCs w:val="0"/>
                <w:color w:val="0000FF"/>
                <w:spacing w:val="-5"/>
                <w:highlight w:val="none"/>
                <w:lang w:eastAsia="zh-CN"/>
              </w:rPr>
              <w:t>日</w:t>
            </w:r>
            <w:r>
              <w:rPr>
                <w:rFonts w:hint="eastAsia" w:ascii="宋体" w:hAnsi="宋体" w:eastAsia="宋体" w:cs="宋体"/>
                <w:b w:val="0"/>
                <w:bCs w:val="0"/>
                <w:color w:val="0000FF"/>
                <w:spacing w:val="-5"/>
                <w:highlight w:val="none"/>
                <w:lang w:val="en-US" w:eastAsia="zh-CN"/>
              </w:rPr>
              <w:t xml:space="preserve">   </w:t>
            </w:r>
            <w:r>
              <w:rPr>
                <w:rFonts w:hint="eastAsia" w:ascii="宋体" w:hAnsi="宋体" w:eastAsia="宋体" w:cs="宋体"/>
                <w:b w:val="0"/>
                <w:bCs w:val="0"/>
                <w:color w:val="0000FF"/>
                <w:spacing w:val="-5"/>
                <w:highlight w:val="none"/>
                <w:lang w:eastAsia="zh-CN"/>
              </w:rPr>
              <w:t>时</w:t>
            </w:r>
            <w:r>
              <w:rPr>
                <w:rFonts w:hint="eastAsia" w:ascii="宋体" w:hAnsi="宋体" w:eastAsia="宋体" w:cs="宋体"/>
                <w:b w:val="0"/>
                <w:bCs w:val="0"/>
                <w:color w:val="0000FF"/>
                <w:spacing w:val="-5"/>
                <w:highlight w:val="none"/>
                <w:lang w:val="en-US" w:eastAsia="zh-CN"/>
              </w:rPr>
              <w:t xml:space="preserve"> 00 </w:t>
            </w:r>
            <w:r>
              <w:rPr>
                <w:rFonts w:hint="eastAsia" w:ascii="宋体" w:hAnsi="宋体" w:eastAsia="宋体" w:cs="宋体"/>
                <w:b w:val="0"/>
                <w:bCs w:val="0"/>
                <w:color w:val="0000FF"/>
                <w:spacing w:val="-5"/>
                <w:highlight w:val="none"/>
                <w:lang w:eastAsia="zh-CN"/>
              </w:rPr>
              <w:t>分</w:t>
            </w:r>
            <w:r>
              <w:rPr>
                <w:rFonts w:hint="eastAsia" w:ascii="宋体" w:hAnsi="宋体" w:eastAsia="宋体" w:cs="宋体"/>
                <w:b w:val="0"/>
                <w:bCs w:val="0"/>
                <w:color w:val="0000FF"/>
                <w:spacing w:val="-5"/>
                <w:highlight w:val="none"/>
              </w:rPr>
              <w:t>（北京时间）前，递交文件至遵义交科工程检测有限公司（遵义市新蒲新区兴遵西路8号）</w:t>
            </w:r>
            <w:r>
              <w:rPr>
                <w:rFonts w:hint="eastAsia" w:ascii="宋体" w:hAnsi="宋体" w:eastAsia="宋体" w:cs="宋体"/>
                <w:b w:val="0"/>
                <w:bCs w:val="0"/>
                <w:color w:val="0000FF"/>
                <w:spacing w:val="-5"/>
                <w:highlight w:val="none"/>
                <w:lang w:eastAsia="zh-CN"/>
              </w:rPr>
              <w:t>。</w:t>
            </w:r>
          </w:p>
        </w:tc>
      </w:tr>
      <w:tr w14:paraId="7BFFD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80" w:type="dxa"/>
            <w:vAlign w:val="center"/>
          </w:tcPr>
          <w:p w14:paraId="315B9410">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8</w:t>
            </w:r>
          </w:p>
        </w:tc>
        <w:tc>
          <w:tcPr>
            <w:tcW w:w="8442" w:type="dxa"/>
            <w:vAlign w:val="top"/>
          </w:tcPr>
          <w:p w14:paraId="2742ECFD">
            <w:pPr>
              <w:keepNext w:val="0"/>
              <w:keepLines w:val="0"/>
              <w:pageBreakBefore w:val="0"/>
              <w:kinsoku/>
              <w:wordWrap/>
              <w:overflowPunct/>
              <w:topLinePunct w:val="0"/>
              <w:bidi w:val="0"/>
              <w:spacing w:line="500" w:lineRule="exact"/>
              <w:ind w:firstLine="482" w:firstLineChars="200"/>
              <w:jc w:val="both"/>
              <w:textAlignment w:val="auto"/>
              <w:rPr>
                <w:rFonts w:hint="eastAsia" w:ascii="宋体" w:hAnsi="宋体" w:cs="宋体"/>
                <w:color w:val="0000FF"/>
                <w:highlight w:val="none"/>
              </w:rPr>
            </w:pPr>
            <w:r>
              <w:rPr>
                <w:rFonts w:hint="eastAsia" w:ascii="宋体" w:hAnsi="宋体" w:eastAsia="宋体" w:cs="宋体"/>
                <w:b/>
                <w:bCs/>
                <w:color w:val="auto"/>
                <w:spacing w:val="0"/>
                <w:sz w:val="24"/>
                <w:highlight w:val="none"/>
              </w:rPr>
              <w:t>谈判截止日期及时间：</w:t>
            </w:r>
            <w:r>
              <w:rPr>
                <w:rFonts w:hint="eastAsia" w:ascii="宋体" w:hAnsi="宋体" w:cs="宋体"/>
                <w:color w:val="0000FF"/>
                <w:highlight w:val="none"/>
                <w:lang w:eastAsia="zh-CN"/>
              </w:rPr>
              <w:t>2026年   月   日</w:t>
            </w:r>
            <w:r>
              <w:rPr>
                <w:rFonts w:hint="eastAsia" w:ascii="宋体" w:hAnsi="宋体" w:cs="宋体"/>
                <w:color w:val="0000FF"/>
                <w:highlight w:val="none"/>
                <w:lang w:val="en-US" w:eastAsia="zh-CN"/>
              </w:rPr>
              <w:t>15</w:t>
            </w:r>
            <w:r>
              <w:rPr>
                <w:rFonts w:hint="eastAsia" w:ascii="宋体" w:hAnsi="宋体" w:cs="宋体"/>
                <w:color w:val="0000FF"/>
                <w:highlight w:val="none"/>
                <w:lang w:eastAsia="zh-CN"/>
              </w:rPr>
              <w:t xml:space="preserve">时 </w:t>
            </w:r>
            <w:r>
              <w:rPr>
                <w:rFonts w:hint="eastAsia" w:ascii="宋体" w:hAnsi="宋体" w:cs="宋体"/>
                <w:color w:val="0000FF"/>
                <w:highlight w:val="none"/>
                <w:lang w:val="en-US" w:eastAsia="zh-CN"/>
              </w:rPr>
              <w:t>00</w:t>
            </w:r>
            <w:r>
              <w:rPr>
                <w:rFonts w:hint="eastAsia" w:ascii="宋体" w:hAnsi="宋体" w:cs="宋体"/>
                <w:color w:val="0000FF"/>
                <w:highlight w:val="none"/>
                <w:lang w:eastAsia="zh-CN"/>
              </w:rPr>
              <w:t xml:space="preserve"> 分</w:t>
            </w:r>
            <w:r>
              <w:rPr>
                <w:rFonts w:hint="eastAsia" w:ascii="宋体" w:hAnsi="宋体" w:cs="宋体"/>
                <w:color w:val="0000FF"/>
                <w:highlight w:val="none"/>
              </w:rPr>
              <w:t>（北京时间）。</w:t>
            </w:r>
          </w:p>
          <w:p w14:paraId="00CE0262">
            <w:pPr>
              <w:pStyle w:val="13"/>
              <w:keepNext w:val="0"/>
              <w:keepLines w:val="0"/>
              <w:pageBreakBefore w:val="0"/>
              <w:kinsoku/>
              <w:wordWrap/>
              <w:overflowPunct/>
              <w:topLinePunct w:val="0"/>
              <w:autoSpaceDE/>
              <w:autoSpaceDN/>
              <w:bidi w:val="0"/>
              <w:adjustRightInd/>
              <w:snapToGrid/>
              <w:spacing w:line="440" w:lineRule="exact"/>
              <w:ind w:left="0" w:leftChars="0" w:right="0" w:firstLine="480" w:firstLineChars="200"/>
              <w:jc w:val="left"/>
              <w:textAlignment w:val="auto"/>
              <w:outlineLvl w:val="9"/>
              <w:rPr>
                <w:rFonts w:hint="eastAsia" w:ascii="宋体" w:hAnsi="宋体" w:eastAsia="宋体" w:cs="宋体"/>
                <w:b w:val="0"/>
                <w:bCs w:val="0"/>
                <w:color w:val="auto"/>
                <w:highlight w:val="none"/>
              </w:rPr>
            </w:pPr>
          </w:p>
        </w:tc>
      </w:tr>
      <w:tr w14:paraId="573BF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080" w:type="dxa"/>
            <w:vAlign w:val="center"/>
          </w:tcPr>
          <w:p w14:paraId="26543F57">
            <w:pPr>
              <w:pStyle w:val="13"/>
              <w:keepNext w:val="0"/>
              <w:keepLines w:val="0"/>
              <w:pageBreakBefore w:val="0"/>
              <w:kinsoku/>
              <w:wordWrap/>
              <w:overflowPunct/>
              <w:topLinePunct w:val="0"/>
              <w:autoSpaceDE/>
              <w:autoSpaceDN/>
              <w:bidi w:val="0"/>
              <w:spacing w:before="248" w:line="360" w:lineRule="auto"/>
              <w:ind w:left="0" w:leftChars="0" w:right="283" w:firstLine="0" w:firstLineChars="0"/>
              <w:jc w:val="center"/>
              <w:outlineLvl w:val="9"/>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9</w:t>
            </w:r>
          </w:p>
        </w:tc>
        <w:tc>
          <w:tcPr>
            <w:tcW w:w="8442" w:type="dxa"/>
            <w:vAlign w:val="top"/>
          </w:tcPr>
          <w:p w14:paraId="40236D46">
            <w:pPr>
              <w:pStyle w:val="13"/>
              <w:keepNext w:val="0"/>
              <w:keepLines w:val="0"/>
              <w:pageBreakBefore w:val="0"/>
              <w:kinsoku/>
              <w:wordWrap/>
              <w:overflowPunct/>
              <w:topLinePunct w:val="0"/>
              <w:autoSpaceDE/>
              <w:autoSpaceDN/>
              <w:bidi w:val="0"/>
              <w:adjustRightInd/>
              <w:snapToGrid/>
              <w:spacing w:line="440" w:lineRule="exact"/>
              <w:ind w:left="0" w:leftChars="0" w:right="0" w:firstLine="466" w:firstLineChars="200"/>
              <w:jc w:val="left"/>
              <w:textAlignment w:val="auto"/>
              <w:outlineLvl w:val="9"/>
              <w:rPr>
                <w:rFonts w:hint="eastAsia" w:ascii="宋体" w:hAnsi="宋体" w:eastAsia="宋体" w:cs="宋体"/>
                <w:b w:val="0"/>
                <w:bCs w:val="0"/>
                <w:color w:val="auto"/>
                <w:spacing w:val="-4"/>
                <w:highlight w:val="none"/>
              </w:rPr>
            </w:pPr>
            <w:r>
              <w:rPr>
                <w:rFonts w:hint="eastAsia" w:ascii="宋体" w:hAnsi="宋体" w:eastAsia="宋体" w:cs="宋体"/>
                <w:b/>
                <w:bCs/>
                <w:color w:val="auto"/>
                <w:spacing w:val="-4"/>
                <w:highlight w:val="none"/>
                <w:lang w:val="en-US" w:eastAsia="zh-CN"/>
              </w:rPr>
              <w:t>最高投标</w:t>
            </w:r>
            <w:r>
              <w:rPr>
                <w:rFonts w:hint="eastAsia" w:ascii="宋体" w:hAnsi="宋体" w:eastAsia="宋体" w:cs="宋体"/>
                <w:b/>
                <w:bCs/>
                <w:color w:val="auto"/>
                <w:spacing w:val="-4"/>
                <w:highlight w:val="none"/>
                <w:lang w:val="en-US" w:eastAsia="zh-CN"/>
              </w:rPr>
              <w:t>限价</w:t>
            </w:r>
            <w:r>
              <w:rPr>
                <w:rFonts w:hint="eastAsia" w:ascii="宋体" w:hAnsi="宋体" w:eastAsia="宋体" w:cs="宋体"/>
                <w:b w:val="0"/>
                <w:bCs w:val="0"/>
                <w:color w:val="auto"/>
                <w:spacing w:val="-4"/>
                <w:highlight w:val="none"/>
              </w:rPr>
              <w:t>：</w:t>
            </w:r>
            <w:r>
              <w:rPr>
                <w:rFonts w:hint="eastAsia" w:ascii="宋体" w:hAnsi="宋体" w:eastAsia="宋体" w:cs="宋体"/>
                <w:b/>
                <w:bCs/>
                <w:color w:val="auto"/>
                <w:spacing w:val="-4"/>
                <w:highlight w:val="none"/>
                <w:lang w:val="en-US" w:eastAsia="zh-CN"/>
              </w:rPr>
              <w:t>189491.27元（不含税）。</w:t>
            </w:r>
          </w:p>
          <w:p w14:paraId="54B157B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rPr>
                <w:rFonts w:hint="eastAsia" w:ascii="宋体" w:hAnsi="宋体" w:eastAsia="宋体" w:cs="宋体"/>
                <w:b w:val="0"/>
                <w:bCs w:val="0"/>
                <w:color w:val="FF0000"/>
                <w:spacing w:val="-1"/>
                <w:highlight w:val="none"/>
              </w:rPr>
            </w:pPr>
            <w:r>
              <w:rPr>
                <w:rFonts w:hint="eastAsia" w:ascii="宋体" w:hAnsi="宋体" w:eastAsia="宋体" w:cs="宋体"/>
                <w:b/>
                <w:bCs/>
                <w:color w:val="auto"/>
                <w:highlight w:val="none"/>
              </w:rPr>
              <w:t>说明</w:t>
            </w:r>
            <w:r>
              <w:rPr>
                <w:rFonts w:hint="eastAsia" w:ascii="宋体" w:hAnsi="宋体" w:eastAsia="宋体" w:cs="宋体"/>
                <w:color w:val="auto"/>
                <w:highlight w:val="none"/>
              </w:rPr>
              <w:t>：</w:t>
            </w:r>
            <w:r>
              <w:rPr>
                <w:rFonts w:hint="eastAsia" w:ascii="宋体" w:hAnsi="宋体" w:eastAsia="宋体" w:cs="宋体"/>
                <w:color w:val="FF0000"/>
                <w:kern w:val="0"/>
                <w:sz w:val="21"/>
                <w:szCs w:val="21"/>
                <w:highlight w:val="none"/>
                <w:lang w:val="en-US" w:eastAsia="zh-CN" w:bidi="ar"/>
              </w:rPr>
              <w:t>本项目最高投标限价:</w:t>
            </w:r>
            <w:r>
              <w:rPr>
                <w:rFonts w:hint="eastAsia" w:ascii="宋体" w:hAnsi="宋体" w:eastAsia="宋体" w:cs="宋体"/>
                <w:b/>
                <w:bCs/>
                <w:color w:val="FF0000"/>
                <w:kern w:val="0"/>
                <w:sz w:val="21"/>
                <w:szCs w:val="21"/>
                <w:highlight w:val="none"/>
                <w:lang w:val="en-US" w:eastAsia="zh-CN" w:bidi="ar"/>
              </w:rPr>
              <w:t>供应商的投标总价报价和投标单价报价</w:t>
            </w:r>
            <w:r>
              <w:rPr>
                <w:rFonts w:hint="eastAsia" w:ascii="宋体" w:hAnsi="宋体" w:eastAsia="宋体" w:cs="宋体"/>
                <w:color w:val="FF0000"/>
                <w:kern w:val="0"/>
                <w:sz w:val="21"/>
                <w:szCs w:val="21"/>
                <w:highlight w:val="none"/>
                <w:lang w:val="en-US" w:eastAsia="zh-CN" w:bidi="ar"/>
              </w:rPr>
              <w:t>不得高于招标控制价，高于招标控制价的为废标。</w:t>
            </w:r>
          </w:p>
        </w:tc>
      </w:tr>
      <w:tr w14:paraId="081E4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080" w:type="dxa"/>
            <w:vAlign w:val="center"/>
          </w:tcPr>
          <w:p w14:paraId="304E83F7">
            <w:pPr>
              <w:pStyle w:val="13"/>
              <w:keepNext w:val="0"/>
              <w:keepLines w:val="0"/>
              <w:pageBreakBefore w:val="0"/>
              <w:kinsoku/>
              <w:wordWrap/>
              <w:overflowPunct/>
              <w:topLinePunct w:val="0"/>
              <w:autoSpaceDE/>
              <w:autoSpaceDN/>
              <w:bidi w:val="0"/>
              <w:spacing w:before="248" w:line="360" w:lineRule="auto"/>
              <w:ind w:left="0" w:leftChars="0" w:right="283" w:firstLine="0" w:firstLineChars="0"/>
              <w:jc w:val="center"/>
              <w:outlineLvl w:val="9"/>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10</w:t>
            </w:r>
          </w:p>
        </w:tc>
        <w:tc>
          <w:tcPr>
            <w:tcW w:w="8442" w:type="dxa"/>
            <w:vAlign w:val="top"/>
          </w:tcPr>
          <w:p w14:paraId="16E40E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响应保证金：</w:t>
            </w:r>
            <w:r>
              <w:rPr>
                <w:rFonts w:hint="eastAsia" w:ascii="宋体" w:hAnsi="宋体" w:eastAsia="宋体" w:cs="宋体"/>
                <w:b/>
                <w:bCs/>
                <w:color w:val="auto"/>
                <w:highlight w:val="none"/>
                <w:lang w:val="en-US" w:eastAsia="zh-CN"/>
              </w:rPr>
              <w:t>不要求</w:t>
            </w:r>
          </w:p>
          <w:p w14:paraId="08811804">
            <w:pPr>
              <w:pStyle w:val="13"/>
              <w:keepNext w:val="0"/>
              <w:keepLines w:val="0"/>
              <w:pageBreakBefore w:val="0"/>
              <w:kinsoku/>
              <w:wordWrap/>
              <w:overflowPunct/>
              <w:topLinePunct w:val="0"/>
              <w:autoSpaceDE/>
              <w:autoSpaceDN/>
              <w:bidi w:val="0"/>
              <w:adjustRightInd/>
              <w:snapToGrid/>
              <w:spacing w:line="440" w:lineRule="exact"/>
              <w:ind w:left="0" w:leftChars="0" w:right="0" w:firstLine="472" w:firstLineChars="200"/>
              <w:jc w:val="both"/>
              <w:textAlignment w:val="auto"/>
              <w:outlineLvl w:val="9"/>
              <w:rPr>
                <w:rFonts w:hint="eastAsia" w:ascii="宋体" w:hAnsi="宋体" w:eastAsia="宋体" w:cs="宋体"/>
                <w:b w:val="0"/>
                <w:bCs w:val="0"/>
                <w:color w:val="auto"/>
                <w:spacing w:val="-6"/>
                <w:highlight w:val="none"/>
              </w:rPr>
            </w:pPr>
            <w:r>
              <w:rPr>
                <w:rFonts w:hint="eastAsia" w:ascii="宋体" w:hAnsi="宋体" w:eastAsia="宋体" w:cs="宋体"/>
                <w:b w:val="0"/>
                <w:bCs w:val="0"/>
                <w:color w:val="auto"/>
                <w:spacing w:val="-2"/>
                <w:highlight w:val="none"/>
              </w:rPr>
              <w:t>注：若供应商在成交有效期内有下列情形之一的，采购</w:t>
            </w:r>
            <w:r>
              <w:rPr>
                <w:rFonts w:hint="eastAsia" w:ascii="宋体" w:hAnsi="宋体" w:eastAsia="宋体" w:cs="宋体"/>
                <w:b w:val="0"/>
                <w:bCs w:val="0"/>
                <w:color w:val="auto"/>
                <w:spacing w:val="-3"/>
                <w:highlight w:val="none"/>
              </w:rPr>
              <w:t>人或采购代理机构有权要</w:t>
            </w:r>
            <w:r>
              <w:rPr>
                <w:rFonts w:hint="eastAsia" w:ascii="宋体" w:hAnsi="宋体" w:eastAsia="宋体" w:cs="宋体"/>
                <w:b w:val="0"/>
                <w:bCs w:val="0"/>
                <w:color w:val="auto"/>
                <w:spacing w:val="-6"/>
                <w:highlight w:val="none"/>
              </w:rPr>
              <w:t>求成交人赔偿经济损失</w:t>
            </w:r>
            <w:r>
              <w:rPr>
                <w:rFonts w:hint="eastAsia" w:ascii="宋体" w:hAnsi="宋体" w:eastAsia="宋体" w:cs="宋体"/>
                <w:b w:val="0"/>
                <w:bCs w:val="0"/>
                <w:color w:val="auto"/>
                <w:spacing w:val="-36"/>
                <w:highlight w:val="none"/>
              </w:rPr>
              <w:t xml:space="preserve"> </w:t>
            </w:r>
            <w:r>
              <w:rPr>
                <w:rFonts w:hint="eastAsia" w:ascii="宋体" w:hAnsi="宋体" w:eastAsia="宋体" w:cs="宋体"/>
                <w:b w:val="0"/>
                <w:bCs w:val="0"/>
                <w:color w:val="auto"/>
                <w:spacing w:val="-6"/>
                <w:highlight w:val="none"/>
              </w:rPr>
              <w:t>5000</w:t>
            </w:r>
            <w:r>
              <w:rPr>
                <w:rFonts w:hint="eastAsia" w:ascii="宋体" w:hAnsi="宋体" w:eastAsia="宋体" w:cs="宋体"/>
                <w:b w:val="0"/>
                <w:bCs w:val="0"/>
                <w:color w:val="auto"/>
                <w:spacing w:val="-40"/>
                <w:highlight w:val="none"/>
              </w:rPr>
              <w:t xml:space="preserve"> </w:t>
            </w:r>
            <w:r>
              <w:rPr>
                <w:rFonts w:hint="eastAsia" w:ascii="宋体" w:hAnsi="宋体" w:eastAsia="宋体" w:cs="宋体"/>
                <w:b w:val="0"/>
                <w:bCs w:val="0"/>
                <w:color w:val="auto"/>
                <w:spacing w:val="-6"/>
                <w:highlight w:val="none"/>
              </w:rPr>
              <w:t>元。</w:t>
            </w:r>
          </w:p>
          <w:p w14:paraId="727F574C">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both"/>
              <w:textAlignment w:val="auto"/>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lang w:eastAsia="zh-CN"/>
              </w:rPr>
              <w:t>①</w:t>
            </w:r>
            <w:r>
              <w:rPr>
                <w:rFonts w:hint="eastAsia" w:ascii="宋体" w:hAnsi="宋体" w:eastAsia="宋体" w:cs="宋体"/>
                <w:b w:val="0"/>
                <w:bCs w:val="0"/>
                <w:color w:val="auto"/>
                <w:spacing w:val="-3"/>
                <w:highlight w:val="none"/>
              </w:rPr>
              <w:t>在成交有效期内报价人撤回响应文件的。</w:t>
            </w:r>
          </w:p>
          <w:p w14:paraId="44B4D766">
            <w:pPr>
              <w:pStyle w:val="13"/>
              <w:keepNext w:val="0"/>
              <w:keepLines w:val="0"/>
              <w:pageBreakBefore w:val="0"/>
              <w:kinsoku/>
              <w:wordWrap/>
              <w:overflowPunct/>
              <w:topLinePunct w:val="0"/>
              <w:autoSpaceDE/>
              <w:autoSpaceDN/>
              <w:bidi w:val="0"/>
              <w:adjustRightInd/>
              <w:snapToGrid/>
              <w:spacing w:line="440" w:lineRule="exact"/>
              <w:ind w:left="0" w:leftChars="0" w:right="0" w:firstLine="464"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4"/>
                <w:highlight w:val="none"/>
                <w:lang w:eastAsia="zh-CN"/>
              </w:rPr>
              <w:t>②</w:t>
            </w:r>
            <w:r>
              <w:rPr>
                <w:rFonts w:hint="eastAsia" w:ascii="宋体" w:hAnsi="宋体" w:eastAsia="宋体" w:cs="宋体"/>
                <w:b w:val="0"/>
                <w:bCs w:val="0"/>
                <w:color w:val="auto"/>
                <w:spacing w:val="-4"/>
                <w:highlight w:val="none"/>
              </w:rPr>
              <w:t>成交人拒绝领取成交通知书的。</w:t>
            </w:r>
          </w:p>
          <w:p w14:paraId="2F99A973">
            <w:pPr>
              <w:pStyle w:val="13"/>
              <w:keepNext w:val="0"/>
              <w:keepLines w:val="0"/>
              <w:pageBreakBefore w:val="0"/>
              <w:kinsoku/>
              <w:wordWrap/>
              <w:overflowPunct/>
              <w:topLinePunct w:val="0"/>
              <w:autoSpaceDE/>
              <w:autoSpaceDN/>
              <w:bidi w:val="0"/>
              <w:adjustRightInd/>
              <w:snapToGrid/>
              <w:spacing w:line="440" w:lineRule="exact"/>
              <w:ind w:left="0" w:leftChars="0" w:right="0" w:firstLine="464"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4"/>
                <w:highlight w:val="none"/>
                <w:lang w:eastAsia="zh-CN"/>
              </w:rPr>
              <w:t>③</w:t>
            </w:r>
            <w:r>
              <w:rPr>
                <w:rFonts w:hint="eastAsia" w:ascii="宋体" w:hAnsi="宋体" w:eastAsia="宋体" w:cs="宋体"/>
                <w:b w:val="0"/>
                <w:bCs w:val="0"/>
                <w:color w:val="auto"/>
                <w:spacing w:val="-4"/>
                <w:highlight w:val="none"/>
              </w:rPr>
              <w:t>成交人拒绝签订合同的。</w:t>
            </w:r>
          </w:p>
          <w:p w14:paraId="09C336B1">
            <w:pPr>
              <w:pStyle w:val="13"/>
              <w:keepNext w:val="0"/>
              <w:keepLines w:val="0"/>
              <w:pageBreakBefore w:val="0"/>
              <w:kinsoku/>
              <w:wordWrap/>
              <w:overflowPunct/>
              <w:topLinePunct w:val="0"/>
              <w:autoSpaceDE/>
              <w:autoSpaceDN/>
              <w:bidi w:val="0"/>
              <w:adjustRightInd/>
              <w:snapToGrid/>
              <w:spacing w:line="440" w:lineRule="exact"/>
              <w:ind w:left="0" w:leftChars="0" w:right="0" w:firstLine="464" w:firstLineChars="200"/>
              <w:jc w:val="both"/>
              <w:textAlignment w:val="auto"/>
              <w:outlineLvl w:val="9"/>
              <w:rPr>
                <w:rFonts w:hint="default"/>
                <w:highlight w:val="none"/>
                <w:lang w:val="en-US" w:eastAsia="zh-CN"/>
              </w:rPr>
            </w:pPr>
            <w:r>
              <w:rPr>
                <w:rFonts w:hint="eastAsia" w:ascii="宋体" w:hAnsi="宋体" w:eastAsia="宋体" w:cs="宋体"/>
                <w:b w:val="0"/>
                <w:bCs w:val="0"/>
                <w:color w:val="auto"/>
                <w:spacing w:val="-4"/>
                <w:highlight w:val="none"/>
                <w:lang w:eastAsia="zh-CN"/>
              </w:rPr>
              <w:t>④</w:t>
            </w:r>
            <w:r>
              <w:rPr>
                <w:rFonts w:hint="eastAsia" w:ascii="宋体" w:hAnsi="宋体" w:eastAsia="宋体" w:cs="宋体"/>
                <w:b w:val="0"/>
                <w:bCs w:val="0"/>
                <w:color w:val="auto"/>
                <w:spacing w:val="-4"/>
                <w:highlight w:val="none"/>
              </w:rPr>
              <w:t>成交人拒绝支付代理服务费的。</w:t>
            </w:r>
          </w:p>
        </w:tc>
      </w:tr>
    </w:tbl>
    <w:tbl>
      <w:tblPr>
        <w:tblStyle w:val="14"/>
        <w:tblpPr w:leftFromText="180" w:rightFromText="180" w:vertAnchor="text" w:horzAnchor="page" w:tblpX="1183" w:tblpY="152"/>
        <w:tblOverlap w:val="never"/>
        <w:tblW w:w="9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8447"/>
      </w:tblGrid>
      <w:tr w14:paraId="4047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1075" w:type="dxa"/>
            <w:vAlign w:val="center"/>
          </w:tcPr>
          <w:p w14:paraId="767B803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highlight w:val="none"/>
              </w:rPr>
            </w:pPr>
            <w:r>
              <w:rPr>
                <w:rFonts w:hint="eastAsia" w:ascii="宋体" w:hAnsi="宋体" w:eastAsia="宋体" w:cs="宋体"/>
                <w:b w:val="0"/>
                <w:bCs w:val="0"/>
                <w:sz w:val="21"/>
                <w:highlight w:val="none"/>
                <w:lang w:val="en-US" w:eastAsia="zh-CN"/>
              </w:rPr>
              <w:t>11</w:t>
            </w:r>
          </w:p>
        </w:tc>
        <w:tc>
          <w:tcPr>
            <w:tcW w:w="8447" w:type="dxa"/>
            <w:vAlign w:val="top"/>
          </w:tcPr>
          <w:p w14:paraId="7610F1A2">
            <w:pPr>
              <w:pStyle w:val="13"/>
              <w:keepNext w:val="0"/>
              <w:keepLines w:val="0"/>
              <w:pageBreakBefore w:val="0"/>
              <w:widowControl w:val="0"/>
              <w:kinsoku/>
              <w:wordWrap/>
              <w:overflowPunct/>
              <w:topLinePunct w:val="0"/>
              <w:autoSpaceDE/>
              <w:autoSpaceDN/>
              <w:bidi w:val="0"/>
              <w:spacing w:line="440" w:lineRule="exact"/>
              <w:ind w:left="0" w:leftChars="0" w:right="0" w:rightChars="0" w:firstLine="466"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bCs/>
                <w:spacing w:val="-4"/>
                <w:highlight w:val="none"/>
              </w:rPr>
              <w:t>响应报价：</w:t>
            </w:r>
            <w:r>
              <w:rPr>
                <w:rFonts w:hint="eastAsia" w:ascii="宋体" w:hAnsi="宋体" w:eastAsia="宋体" w:cs="宋体"/>
                <w:b w:val="0"/>
                <w:bCs w:val="0"/>
                <w:color w:val="auto"/>
                <w:spacing w:val="-4"/>
                <w:highlight w:val="none"/>
              </w:rPr>
              <w:t>包括完成本合同所需的全部费用，包含且不限于为完成该项目所涉及的</w:t>
            </w:r>
            <w:r>
              <w:rPr>
                <w:rFonts w:hint="eastAsia" w:ascii="宋体" w:hAnsi="宋体" w:eastAsia="宋体" w:cs="宋体"/>
                <w:b w:val="0"/>
                <w:bCs w:val="0"/>
                <w:color w:val="auto"/>
                <w:spacing w:val="15"/>
                <w:highlight w:val="none"/>
              </w:rPr>
              <w:t xml:space="preserve"> </w:t>
            </w:r>
            <w:r>
              <w:rPr>
                <w:rFonts w:hint="eastAsia" w:ascii="宋体" w:hAnsi="宋体" w:eastAsia="宋体" w:cs="宋体"/>
                <w:b w:val="0"/>
                <w:bCs w:val="0"/>
                <w:color w:val="auto"/>
                <w:spacing w:val="-2"/>
                <w:highlight w:val="none"/>
              </w:rPr>
              <w:t>平台服务费、交易服务费、差旅费、人工费、税费、保险费等一切费用，均已含</w:t>
            </w:r>
            <w:r>
              <w:rPr>
                <w:rFonts w:hint="eastAsia" w:ascii="宋体" w:hAnsi="宋体" w:eastAsia="宋体" w:cs="宋体"/>
                <w:b w:val="0"/>
                <w:bCs w:val="0"/>
                <w:color w:val="auto"/>
                <w:spacing w:val="-3"/>
                <w:highlight w:val="none"/>
              </w:rPr>
              <w:t>在响应人的报价中，采购人不再进行单独支付。除此之外，响应人不得以任</w:t>
            </w:r>
            <w:r>
              <w:rPr>
                <w:rFonts w:hint="eastAsia" w:ascii="宋体" w:hAnsi="宋体" w:eastAsia="宋体" w:cs="宋体"/>
                <w:b w:val="0"/>
                <w:bCs w:val="0"/>
                <w:color w:val="auto"/>
                <w:spacing w:val="-4"/>
                <w:highlight w:val="none"/>
              </w:rPr>
              <w:t>何理由</w:t>
            </w:r>
            <w:r>
              <w:rPr>
                <w:rFonts w:hint="eastAsia" w:ascii="宋体" w:hAnsi="宋体" w:eastAsia="宋体" w:cs="宋体"/>
                <w:b w:val="0"/>
                <w:bCs w:val="0"/>
                <w:color w:val="auto"/>
                <w:spacing w:val="-3"/>
                <w:highlight w:val="none"/>
              </w:rPr>
              <w:t>向采购人主张费用。</w:t>
            </w:r>
          </w:p>
        </w:tc>
      </w:tr>
      <w:tr w14:paraId="37E12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075" w:type="dxa"/>
            <w:vAlign w:val="center"/>
          </w:tcPr>
          <w:p w14:paraId="0C0EAE95">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12</w:t>
            </w:r>
          </w:p>
        </w:tc>
        <w:tc>
          <w:tcPr>
            <w:tcW w:w="8447" w:type="dxa"/>
            <w:vAlign w:val="top"/>
          </w:tcPr>
          <w:p w14:paraId="7FC88297">
            <w:pPr>
              <w:pStyle w:val="13"/>
              <w:keepNext w:val="0"/>
              <w:keepLines w:val="0"/>
              <w:pageBreakBefore w:val="0"/>
              <w:widowControl w:val="0"/>
              <w:kinsoku/>
              <w:wordWrap/>
              <w:overflowPunct/>
              <w:topLinePunct w:val="0"/>
              <w:autoSpaceDE/>
              <w:autoSpaceDN/>
              <w:bidi w:val="0"/>
              <w:spacing w:line="440" w:lineRule="exact"/>
              <w:ind w:left="0" w:leftChars="0" w:right="0" w:rightChars="0" w:firstLine="462"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bCs/>
                <w:spacing w:val="-5"/>
                <w:highlight w:val="none"/>
              </w:rPr>
              <w:t>响应文件加密要求</w:t>
            </w:r>
            <w:r>
              <w:rPr>
                <w:rFonts w:hint="eastAsia" w:ascii="宋体" w:hAnsi="宋体" w:eastAsia="宋体" w:cs="宋体"/>
                <w:b w:val="0"/>
                <w:bCs w:val="0"/>
                <w:spacing w:val="-5"/>
                <w:highlight w:val="none"/>
              </w:rPr>
              <w:t>：</w:t>
            </w:r>
            <w:r>
              <w:rPr>
                <w:rFonts w:hint="eastAsia" w:ascii="宋体" w:hAnsi="宋体" w:eastAsia="宋体" w:cs="宋体"/>
                <w:b w:val="0"/>
                <w:bCs w:val="0"/>
                <w:color w:val="0000FF"/>
                <w:spacing w:val="-5"/>
                <w:highlight w:val="none"/>
                <w:lang w:val="en-US" w:eastAsia="zh-CN"/>
              </w:rPr>
              <w:t>密封递交，封套处应标明项目名称、供应商名称及开标日期</w:t>
            </w:r>
            <w:r>
              <w:rPr>
                <w:rFonts w:hint="eastAsia" w:ascii="宋体" w:hAnsi="宋体" w:eastAsia="宋体" w:cs="宋体"/>
                <w:b w:val="0"/>
                <w:bCs w:val="0"/>
                <w:color w:val="0000FF"/>
                <w:spacing w:val="-2"/>
                <w:highlight w:val="none"/>
              </w:rPr>
              <w:t>。</w:t>
            </w:r>
          </w:p>
        </w:tc>
      </w:tr>
      <w:tr w14:paraId="68E4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center"/>
          </w:tcPr>
          <w:p w14:paraId="2E79E628">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13</w:t>
            </w:r>
          </w:p>
        </w:tc>
        <w:tc>
          <w:tcPr>
            <w:tcW w:w="8447" w:type="dxa"/>
            <w:vAlign w:val="top"/>
          </w:tcPr>
          <w:p w14:paraId="6B0BFA49">
            <w:pPr>
              <w:pStyle w:val="13"/>
              <w:keepNext w:val="0"/>
              <w:keepLines w:val="0"/>
              <w:pageBreakBefore w:val="0"/>
              <w:widowControl w:val="0"/>
              <w:kinsoku/>
              <w:wordWrap/>
              <w:overflowPunct/>
              <w:topLinePunct w:val="0"/>
              <w:autoSpaceDE/>
              <w:autoSpaceDN/>
              <w:bidi w:val="0"/>
              <w:spacing w:line="440" w:lineRule="exact"/>
              <w:ind w:left="0" w:leftChars="0" w:right="0" w:rightChars="0" w:firstLine="478"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bCs/>
                <w:spacing w:val="-1"/>
                <w:highlight w:val="none"/>
              </w:rPr>
              <w:t>递交响应文件的地点</w:t>
            </w:r>
            <w:r>
              <w:rPr>
                <w:rFonts w:hint="eastAsia" w:ascii="宋体" w:hAnsi="宋体" w:eastAsia="宋体" w:cs="宋体"/>
                <w:b w:val="0"/>
                <w:bCs w:val="0"/>
                <w:spacing w:val="-1"/>
                <w:highlight w:val="none"/>
              </w:rPr>
              <w:t>：</w:t>
            </w:r>
            <w:r>
              <w:rPr>
                <w:rFonts w:hint="eastAsia" w:ascii="宋体" w:hAnsi="宋体" w:eastAsia="宋体" w:cs="宋体"/>
                <w:b w:val="0"/>
                <w:bCs w:val="0"/>
                <w:color w:val="0000FF"/>
                <w:spacing w:val="-1"/>
                <w:highlight w:val="none"/>
              </w:rPr>
              <w:t>遵义交科工程检测有限公司（遵义市新蒲新区兴遵西路8号）</w:t>
            </w:r>
          </w:p>
        </w:tc>
      </w:tr>
      <w:tr w14:paraId="442B7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75" w:type="dxa"/>
            <w:vAlign w:val="center"/>
          </w:tcPr>
          <w:p w14:paraId="20B1EC84">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14</w:t>
            </w:r>
          </w:p>
        </w:tc>
        <w:tc>
          <w:tcPr>
            <w:tcW w:w="8447" w:type="dxa"/>
            <w:vAlign w:val="top"/>
          </w:tcPr>
          <w:p w14:paraId="60FA0996">
            <w:pPr>
              <w:pStyle w:val="13"/>
              <w:keepNext w:val="0"/>
              <w:keepLines w:val="0"/>
              <w:pageBreakBefore w:val="0"/>
              <w:widowControl w:val="0"/>
              <w:kinsoku/>
              <w:wordWrap/>
              <w:overflowPunct/>
              <w:topLinePunct w:val="0"/>
              <w:autoSpaceDE/>
              <w:autoSpaceDN/>
              <w:bidi w:val="0"/>
              <w:spacing w:line="440" w:lineRule="exact"/>
              <w:ind w:left="0" w:leftChars="0" w:right="0" w:rightChars="0" w:firstLine="474"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bCs/>
                <w:spacing w:val="-2"/>
                <w:highlight w:val="none"/>
              </w:rPr>
              <w:t>是否退还响应文件</w:t>
            </w:r>
            <w:r>
              <w:rPr>
                <w:rFonts w:hint="eastAsia" w:ascii="宋体" w:hAnsi="宋体" w:eastAsia="宋体" w:cs="宋体"/>
                <w:b w:val="0"/>
                <w:bCs w:val="0"/>
                <w:spacing w:val="-2"/>
                <w:highlight w:val="none"/>
              </w:rPr>
              <w:t>：响应人所递交的响应文件不予退还。</w:t>
            </w:r>
          </w:p>
        </w:tc>
      </w:tr>
      <w:tr w14:paraId="1436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center"/>
          </w:tcPr>
          <w:p w14:paraId="6D5A282B">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15</w:t>
            </w:r>
          </w:p>
        </w:tc>
        <w:tc>
          <w:tcPr>
            <w:tcW w:w="8447" w:type="dxa"/>
            <w:vAlign w:val="top"/>
          </w:tcPr>
          <w:p w14:paraId="38618F40">
            <w:pPr>
              <w:pStyle w:val="13"/>
              <w:keepNext w:val="0"/>
              <w:keepLines w:val="0"/>
              <w:pageBreakBefore w:val="0"/>
              <w:widowControl w:val="0"/>
              <w:kinsoku/>
              <w:wordWrap/>
              <w:overflowPunct/>
              <w:topLinePunct w:val="0"/>
              <w:autoSpaceDE/>
              <w:autoSpaceDN/>
              <w:bidi w:val="0"/>
              <w:spacing w:line="440" w:lineRule="exact"/>
              <w:ind w:left="0" w:leftChars="0" w:right="0" w:rightChars="0" w:firstLine="470"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bCs/>
                <w:spacing w:val="-3"/>
                <w:highlight w:val="none"/>
              </w:rPr>
              <w:t>评审委员会组的组建</w:t>
            </w:r>
            <w:r>
              <w:rPr>
                <w:rFonts w:hint="eastAsia" w:ascii="宋体" w:hAnsi="宋体" w:eastAsia="宋体" w:cs="宋体"/>
                <w:b w:val="0"/>
                <w:bCs w:val="0"/>
                <w:spacing w:val="-3"/>
                <w:highlight w:val="none"/>
              </w:rPr>
              <w:t>：评审委员会人数为贵州省综合评标专家库专家3</w:t>
            </w:r>
            <w:r>
              <w:rPr>
                <w:rFonts w:hint="eastAsia" w:ascii="宋体" w:hAnsi="宋体" w:eastAsia="宋体" w:cs="宋体"/>
                <w:b w:val="0"/>
                <w:bCs w:val="0"/>
                <w:spacing w:val="-29"/>
                <w:highlight w:val="none"/>
              </w:rPr>
              <w:t xml:space="preserve"> </w:t>
            </w:r>
            <w:r>
              <w:rPr>
                <w:rFonts w:hint="eastAsia" w:ascii="宋体" w:hAnsi="宋体" w:eastAsia="宋体" w:cs="宋体"/>
                <w:b w:val="0"/>
                <w:bCs w:val="0"/>
                <w:spacing w:val="-3"/>
                <w:highlight w:val="none"/>
              </w:rPr>
              <w:t>人组成，采</w:t>
            </w:r>
            <w:r>
              <w:rPr>
                <w:rFonts w:hint="eastAsia" w:ascii="宋体" w:hAnsi="宋体" w:eastAsia="宋体" w:cs="宋体"/>
                <w:b w:val="0"/>
                <w:bCs w:val="0"/>
                <w:spacing w:val="-1"/>
                <w:highlight w:val="none"/>
              </w:rPr>
              <w:t>购人代表0</w:t>
            </w:r>
            <w:r>
              <w:rPr>
                <w:rFonts w:hint="eastAsia" w:ascii="宋体" w:hAnsi="宋体" w:eastAsia="宋体" w:cs="宋体"/>
                <w:b w:val="0"/>
                <w:bCs w:val="0"/>
                <w:spacing w:val="-40"/>
                <w:highlight w:val="none"/>
              </w:rPr>
              <w:t xml:space="preserve"> </w:t>
            </w:r>
            <w:r>
              <w:rPr>
                <w:rFonts w:hint="eastAsia" w:ascii="宋体" w:hAnsi="宋体" w:eastAsia="宋体" w:cs="宋体"/>
                <w:b w:val="0"/>
                <w:bCs w:val="0"/>
                <w:spacing w:val="-1"/>
                <w:highlight w:val="none"/>
              </w:rPr>
              <w:t>人，其中技术、经济专家人数不少于成员</w:t>
            </w:r>
            <w:r>
              <w:rPr>
                <w:rFonts w:hint="eastAsia" w:ascii="宋体" w:hAnsi="宋体" w:eastAsia="宋体" w:cs="宋体"/>
                <w:b w:val="0"/>
                <w:bCs w:val="0"/>
                <w:spacing w:val="-2"/>
                <w:highlight w:val="none"/>
              </w:rPr>
              <w:t>总数的三分之二。</w:t>
            </w:r>
          </w:p>
        </w:tc>
      </w:tr>
      <w:tr w14:paraId="0682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75" w:type="dxa"/>
            <w:vAlign w:val="center"/>
          </w:tcPr>
          <w:p w14:paraId="4431EED3">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16</w:t>
            </w:r>
          </w:p>
        </w:tc>
        <w:tc>
          <w:tcPr>
            <w:tcW w:w="8447" w:type="dxa"/>
            <w:vAlign w:val="top"/>
          </w:tcPr>
          <w:p w14:paraId="7D3170A7">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val="0"/>
                <w:bCs w:val="0"/>
                <w:spacing w:val="-1"/>
                <w:highlight w:val="none"/>
              </w:rPr>
              <w:t>采购人有对响应文件进行核实和澄清的权力。</w:t>
            </w:r>
          </w:p>
          <w:p w14:paraId="559CE0B6">
            <w:pPr>
              <w:pStyle w:val="13"/>
              <w:keepNext w:val="0"/>
              <w:keepLines w:val="0"/>
              <w:pageBreakBefore w:val="0"/>
              <w:widowControl w:val="0"/>
              <w:kinsoku/>
              <w:wordWrap/>
              <w:overflowPunct/>
              <w:topLinePunct w:val="0"/>
              <w:autoSpaceDE/>
              <w:autoSpaceDN/>
              <w:bidi w:val="0"/>
              <w:spacing w:line="440" w:lineRule="exact"/>
              <w:ind w:left="0" w:leftChars="0" w:right="0" w:rightChars="0" w:firstLine="468"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val="0"/>
                <w:bCs w:val="0"/>
                <w:spacing w:val="-3"/>
                <w:highlight w:val="none"/>
              </w:rPr>
              <w:t>响应人应签署承诺函确保提供给采购人</w:t>
            </w:r>
            <w:r>
              <w:rPr>
                <w:rFonts w:hint="eastAsia" w:ascii="宋体" w:hAnsi="宋体" w:eastAsia="宋体" w:cs="宋体"/>
                <w:b w:val="0"/>
                <w:bCs w:val="0"/>
                <w:spacing w:val="-4"/>
                <w:highlight w:val="none"/>
              </w:rPr>
              <w:t>的各种文件和资料均应真</w:t>
            </w:r>
            <w:r>
              <w:rPr>
                <w:rFonts w:hint="eastAsia" w:ascii="宋体" w:hAnsi="宋体" w:eastAsia="宋体" w:cs="宋体"/>
                <w:b w:val="0"/>
                <w:bCs w:val="0"/>
                <w:spacing w:val="-3"/>
                <w:highlight w:val="none"/>
              </w:rPr>
              <w:t>实可靠。若采购人在评标过程中或必要的调查过程中发现响应人提</w:t>
            </w:r>
            <w:r>
              <w:rPr>
                <w:rFonts w:hint="eastAsia" w:ascii="宋体" w:hAnsi="宋体" w:eastAsia="宋体" w:cs="宋体"/>
                <w:b w:val="0"/>
                <w:bCs w:val="0"/>
                <w:spacing w:val="-4"/>
                <w:highlight w:val="none"/>
              </w:rPr>
              <w:t>供虚假资料，弄</w:t>
            </w:r>
            <w:r>
              <w:rPr>
                <w:rFonts w:hint="eastAsia" w:ascii="宋体" w:hAnsi="宋体" w:eastAsia="宋体" w:cs="宋体"/>
                <w:b w:val="0"/>
                <w:bCs w:val="0"/>
                <w:spacing w:val="-2"/>
                <w:highlight w:val="none"/>
              </w:rPr>
              <w:t>虚作假的，将取消其响应资格。</w:t>
            </w:r>
          </w:p>
        </w:tc>
      </w:tr>
      <w:tr w14:paraId="15A3B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075" w:type="dxa"/>
            <w:vAlign w:val="center"/>
          </w:tcPr>
          <w:p w14:paraId="367F3FD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17</w:t>
            </w:r>
          </w:p>
        </w:tc>
        <w:tc>
          <w:tcPr>
            <w:tcW w:w="8447" w:type="dxa"/>
            <w:vAlign w:val="top"/>
          </w:tcPr>
          <w:p w14:paraId="5F66B735">
            <w:pPr>
              <w:pStyle w:val="13"/>
              <w:keepNext w:val="0"/>
              <w:keepLines w:val="0"/>
              <w:pageBreakBefore w:val="0"/>
              <w:widowControl w:val="0"/>
              <w:kinsoku/>
              <w:wordWrap/>
              <w:overflowPunct/>
              <w:topLinePunct w:val="0"/>
              <w:autoSpaceDE/>
              <w:autoSpaceDN/>
              <w:bidi w:val="0"/>
              <w:spacing w:line="440" w:lineRule="exact"/>
              <w:ind w:left="0" w:leftChars="0" w:right="0" w:rightChars="0" w:firstLine="460"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val="0"/>
                <w:bCs w:val="0"/>
                <w:color w:val="0000FF"/>
                <w:spacing w:val="-5"/>
                <w:highlight w:val="none"/>
                <w:lang w:val="en-US" w:eastAsia="zh-CN"/>
              </w:rPr>
              <w:t>投标人应</w:t>
            </w:r>
            <w:r>
              <w:rPr>
                <w:rFonts w:hint="eastAsia" w:ascii="宋体" w:hAnsi="宋体" w:eastAsia="宋体" w:cs="宋体"/>
                <w:b w:val="0"/>
                <w:bCs w:val="0"/>
                <w:color w:val="0000FF"/>
                <w:spacing w:val="-5"/>
                <w:highlight w:val="none"/>
              </w:rPr>
              <w:t>递交</w:t>
            </w:r>
            <w:r>
              <w:rPr>
                <w:rFonts w:hint="eastAsia" w:ascii="宋体" w:hAnsi="宋体" w:eastAsia="宋体" w:cs="宋体"/>
                <w:b w:val="0"/>
                <w:bCs w:val="0"/>
                <w:color w:val="0000FF"/>
                <w:spacing w:val="-5"/>
                <w:highlight w:val="none"/>
                <w:lang w:val="en-US" w:eastAsia="zh-CN"/>
              </w:rPr>
              <w:t>签字盖章齐全并且胶装的投标文件1正2副和投标文件正本扫描件一份(电子版U盘提交）；</w:t>
            </w:r>
          </w:p>
        </w:tc>
      </w:tr>
      <w:tr w14:paraId="4CFE7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center"/>
          </w:tcPr>
          <w:p w14:paraId="2D292F67">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highlight w:val="none"/>
                <w:lang w:val="en-US" w:eastAsia="zh-CN"/>
              </w:rPr>
            </w:pPr>
            <w:r>
              <w:rPr>
                <w:rFonts w:hint="eastAsia" w:ascii="宋体" w:hAnsi="宋体" w:eastAsia="宋体" w:cs="宋体"/>
                <w:b w:val="0"/>
                <w:bCs w:val="0"/>
                <w:spacing w:val="-6"/>
                <w:highlight w:val="none"/>
                <w:lang w:val="en-US" w:eastAsia="zh-CN"/>
              </w:rPr>
              <w:t>18</w:t>
            </w:r>
          </w:p>
        </w:tc>
        <w:tc>
          <w:tcPr>
            <w:tcW w:w="8447" w:type="dxa"/>
            <w:vAlign w:val="top"/>
          </w:tcPr>
          <w:p w14:paraId="27570C74">
            <w:pPr>
              <w:pStyle w:val="13"/>
              <w:keepNext w:val="0"/>
              <w:keepLines w:val="0"/>
              <w:pageBreakBefore w:val="0"/>
              <w:widowControl w:val="0"/>
              <w:kinsoku/>
              <w:wordWrap/>
              <w:overflowPunct/>
              <w:topLinePunct w:val="0"/>
              <w:autoSpaceDE/>
              <w:autoSpaceDN/>
              <w:bidi w:val="0"/>
              <w:spacing w:line="440" w:lineRule="exact"/>
              <w:ind w:left="0" w:leftChars="0" w:right="0" w:rightChars="0" w:firstLine="468" w:firstLineChars="200"/>
              <w:jc w:val="left"/>
              <w:textAlignment w:val="auto"/>
              <w:outlineLvl w:val="9"/>
              <w:rPr>
                <w:rFonts w:hint="eastAsia" w:ascii="宋体" w:hAnsi="宋体" w:eastAsia="宋体" w:cs="宋体"/>
                <w:b w:val="0"/>
                <w:bCs w:val="0"/>
                <w:highlight w:val="none"/>
              </w:rPr>
            </w:pPr>
            <w:r>
              <w:rPr>
                <w:rFonts w:hint="eastAsia" w:ascii="宋体" w:hAnsi="宋体" w:eastAsia="宋体" w:cs="宋体"/>
                <w:b w:val="0"/>
                <w:bCs w:val="0"/>
                <w:spacing w:val="-3"/>
                <w:highlight w:val="none"/>
              </w:rPr>
              <w:t>谈判文件中要求响应人提供的各类证照复印件均指彩色扫描件或彩色</w:t>
            </w:r>
            <w:r>
              <w:rPr>
                <w:rFonts w:hint="eastAsia" w:ascii="宋体" w:hAnsi="宋体" w:eastAsia="宋体" w:cs="宋体"/>
                <w:b w:val="0"/>
                <w:bCs w:val="0"/>
                <w:spacing w:val="-4"/>
                <w:highlight w:val="none"/>
              </w:rPr>
              <w:t>复印件，其他</w:t>
            </w:r>
            <w:r>
              <w:rPr>
                <w:rFonts w:hint="eastAsia" w:ascii="宋体" w:hAnsi="宋体" w:eastAsia="宋体" w:cs="宋体"/>
                <w:b w:val="0"/>
                <w:bCs w:val="0"/>
                <w:highlight w:val="none"/>
              </w:rPr>
              <w:t xml:space="preserve"> </w:t>
            </w:r>
            <w:r>
              <w:rPr>
                <w:rFonts w:hint="eastAsia" w:ascii="宋体" w:hAnsi="宋体" w:eastAsia="宋体" w:cs="宋体"/>
                <w:b w:val="0"/>
                <w:bCs w:val="0"/>
                <w:spacing w:val="-1"/>
                <w:highlight w:val="none"/>
              </w:rPr>
              <w:t>资料的复印件可为黑白扫描件或黑白复印件</w:t>
            </w:r>
            <w:r>
              <w:rPr>
                <w:rFonts w:hint="eastAsia" w:ascii="宋体" w:hAnsi="宋体" w:eastAsia="宋体" w:cs="宋体"/>
                <w:b w:val="0"/>
                <w:bCs w:val="0"/>
                <w:spacing w:val="-1"/>
                <w:highlight w:val="none"/>
                <w:lang w:eastAsia="zh-CN"/>
              </w:rPr>
              <w:t>，</w:t>
            </w:r>
            <w:r>
              <w:rPr>
                <w:rFonts w:hint="eastAsia" w:ascii="宋体" w:hAnsi="宋体" w:eastAsia="宋体" w:cs="宋体"/>
                <w:b w:val="0"/>
                <w:bCs w:val="0"/>
                <w:spacing w:val="-1"/>
                <w:highlight w:val="none"/>
              </w:rPr>
              <w:t>且均应清</w:t>
            </w:r>
            <w:r>
              <w:rPr>
                <w:rFonts w:hint="eastAsia" w:ascii="宋体" w:hAnsi="宋体" w:eastAsia="宋体" w:cs="宋体"/>
                <w:b w:val="0"/>
                <w:bCs w:val="0"/>
                <w:spacing w:val="-2"/>
                <w:highlight w:val="none"/>
              </w:rPr>
              <w:t>晰可辩。</w:t>
            </w:r>
          </w:p>
        </w:tc>
      </w:tr>
      <w:tr w14:paraId="1EC1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75" w:type="dxa"/>
            <w:vAlign w:val="center"/>
          </w:tcPr>
          <w:p w14:paraId="1E58074B">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highlight w:val="none"/>
                <w:lang w:val="en-US" w:eastAsia="zh-CN"/>
              </w:rPr>
            </w:pPr>
            <w:r>
              <w:rPr>
                <w:rFonts w:hint="eastAsia" w:ascii="宋体" w:hAnsi="宋体" w:eastAsia="宋体" w:cs="宋体"/>
                <w:b w:val="0"/>
                <w:bCs w:val="0"/>
                <w:spacing w:val="-6"/>
                <w:position w:val="1"/>
                <w:highlight w:val="none"/>
                <w:lang w:val="en-US" w:eastAsia="zh-CN"/>
              </w:rPr>
              <w:t>19</w:t>
            </w:r>
          </w:p>
        </w:tc>
        <w:tc>
          <w:tcPr>
            <w:tcW w:w="8447" w:type="dxa"/>
            <w:vAlign w:val="top"/>
          </w:tcPr>
          <w:p w14:paraId="11354BF5">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default" w:ascii="宋体" w:hAnsi="宋体" w:cs="宋体"/>
                <w:bCs/>
                <w:color w:val="FF0000"/>
                <w:highlight w:val="none"/>
                <w:lang w:val="en-US" w:eastAsia="zh-CN"/>
              </w:rPr>
            </w:pPr>
            <w:r>
              <w:rPr>
                <w:rFonts w:hint="eastAsia" w:ascii="宋体" w:hAnsi="宋体" w:eastAsia="宋体" w:cs="宋体"/>
                <w:b w:val="0"/>
                <w:bCs w:val="0"/>
                <w:color w:val="FF0000"/>
                <w:spacing w:val="-1"/>
                <w:highlight w:val="none"/>
                <w:lang w:val="en-US" w:eastAsia="zh-CN"/>
              </w:rPr>
              <w:t>1</w:t>
            </w:r>
            <w:r>
              <w:rPr>
                <w:rFonts w:hint="eastAsia" w:ascii="宋体" w:hAnsi="宋体" w:eastAsia="宋体" w:cs="宋体"/>
                <w:b w:val="0"/>
                <w:bCs w:val="0"/>
                <w:color w:val="FF0000"/>
                <w:spacing w:val="-1"/>
                <w:highlight w:val="none"/>
              </w:rPr>
              <w:t>、招标代理服务费:本项目代理费由中标人（成交供应商）在收到本通知函三日内或领取本项目中标（成交）通知书的同时一次性支付结清，代理费参照黔价房〔2011〕69号文件下浮率50%计取</w:t>
            </w:r>
            <w:r>
              <w:rPr>
                <w:rFonts w:hint="eastAsia" w:ascii="宋体" w:hAnsi="宋体" w:eastAsia="宋体" w:cs="宋体"/>
                <w:b w:val="0"/>
                <w:bCs w:val="0"/>
                <w:color w:val="FF0000"/>
                <w:spacing w:val="-1"/>
                <w:highlight w:val="none"/>
                <w:lang w:eastAsia="zh-CN"/>
              </w:rPr>
              <w:t>，</w:t>
            </w:r>
            <w:r>
              <w:rPr>
                <w:rFonts w:hint="eastAsia" w:ascii="宋体" w:hAnsi="宋体" w:eastAsia="宋体" w:cs="宋体"/>
                <w:b w:val="0"/>
                <w:bCs w:val="0"/>
                <w:color w:val="FF0000"/>
                <w:spacing w:val="-1"/>
                <w:highlight w:val="none"/>
              </w:rPr>
              <w:t>代理服务费3000.00元以下的按3000元收取，50000元以上的按50000元收取。</w:t>
            </w:r>
          </w:p>
          <w:p w14:paraId="386F55D2">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color w:val="FF0000"/>
                <w:spacing w:val="-1"/>
                <w:highlight w:val="none"/>
              </w:rPr>
            </w:pPr>
            <w:r>
              <w:rPr>
                <w:rFonts w:hint="eastAsia" w:ascii="宋体" w:hAnsi="宋体" w:eastAsia="宋体" w:cs="宋体"/>
                <w:b w:val="0"/>
                <w:bCs w:val="0"/>
                <w:color w:val="FF0000"/>
                <w:spacing w:val="-1"/>
                <w:highlight w:val="none"/>
                <w:lang w:val="en-US" w:eastAsia="zh-CN"/>
              </w:rPr>
              <w:t>2</w:t>
            </w:r>
            <w:r>
              <w:rPr>
                <w:rFonts w:hint="eastAsia" w:ascii="宋体" w:hAnsi="宋体" w:eastAsia="宋体" w:cs="宋体"/>
                <w:b w:val="0"/>
                <w:bCs w:val="0"/>
                <w:color w:val="FF0000"/>
                <w:spacing w:val="-1"/>
                <w:highlight w:val="none"/>
              </w:rPr>
              <w:t>、招标代理费收取方式：银行转账</w:t>
            </w:r>
          </w:p>
          <w:p w14:paraId="6098C2B5">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color w:val="FF0000"/>
                <w:spacing w:val="-1"/>
                <w:highlight w:val="none"/>
              </w:rPr>
            </w:pPr>
            <w:r>
              <w:rPr>
                <w:rFonts w:hint="eastAsia" w:ascii="宋体" w:hAnsi="宋体" w:eastAsia="宋体" w:cs="宋体"/>
                <w:b w:val="0"/>
                <w:bCs w:val="0"/>
                <w:color w:val="FF0000"/>
                <w:spacing w:val="-1"/>
                <w:highlight w:val="none"/>
              </w:rPr>
              <w:t xml:space="preserve">   开户银行：中国农业银行股份有限公司遵义新华支行</w:t>
            </w:r>
          </w:p>
          <w:p w14:paraId="7F03A9D0">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color w:val="FF0000"/>
                <w:spacing w:val="-1"/>
                <w:highlight w:val="none"/>
              </w:rPr>
            </w:pPr>
            <w:r>
              <w:rPr>
                <w:rFonts w:hint="eastAsia" w:ascii="宋体" w:hAnsi="宋体" w:eastAsia="宋体" w:cs="宋体"/>
                <w:b w:val="0"/>
                <w:bCs w:val="0"/>
                <w:color w:val="FF0000"/>
                <w:spacing w:val="-1"/>
                <w:highlight w:val="none"/>
              </w:rPr>
              <w:t xml:space="preserve">   账号：23430001040008532</w:t>
            </w:r>
          </w:p>
          <w:p w14:paraId="2CB08551">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FF0000"/>
                <w:spacing w:val="-1"/>
                <w:highlight w:val="none"/>
              </w:rPr>
              <w:t xml:space="preserve">   收款及开票单位：遵义交科工</w:t>
            </w:r>
            <w:bookmarkStart w:id="10" w:name="_GoBack"/>
            <w:bookmarkEnd w:id="10"/>
            <w:r>
              <w:rPr>
                <w:rFonts w:hint="eastAsia" w:ascii="宋体" w:hAnsi="宋体" w:eastAsia="宋体" w:cs="宋体"/>
                <w:b w:val="0"/>
                <w:bCs w:val="0"/>
                <w:color w:val="FF0000"/>
                <w:spacing w:val="-1"/>
                <w:highlight w:val="none"/>
              </w:rPr>
              <w:t>程检测有限公司</w:t>
            </w:r>
          </w:p>
        </w:tc>
      </w:tr>
      <w:tr w14:paraId="6818D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center"/>
          </w:tcPr>
          <w:p w14:paraId="777086CC">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highlight w:val="none"/>
                <w:lang w:eastAsia="zh-CN"/>
              </w:rPr>
            </w:pPr>
            <w:r>
              <w:rPr>
                <w:rFonts w:hint="eastAsia" w:ascii="宋体" w:hAnsi="宋体" w:eastAsia="宋体" w:cs="宋体"/>
                <w:b w:val="0"/>
                <w:bCs w:val="0"/>
                <w:spacing w:val="-6"/>
                <w:position w:val="1"/>
                <w:highlight w:val="none"/>
              </w:rPr>
              <w:t>2</w:t>
            </w:r>
            <w:r>
              <w:rPr>
                <w:rFonts w:hint="eastAsia" w:ascii="宋体" w:hAnsi="宋体" w:eastAsia="宋体" w:cs="宋体"/>
                <w:b w:val="0"/>
                <w:bCs w:val="0"/>
                <w:spacing w:val="-6"/>
                <w:position w:val="1"/>
                <w:highlight w:val="none"/>
                <w:lang w:val="en-US" w:eastAsia="zh-CN"/>
              </w:rPr>
              <w:t>0</w:t>
            </w:r>
          </w:p>
        </w:tc>
        <w:tc>
          <w:tcPr>
            <w:tcW w:w="8447" w:type="dxa"/>
            <w:vAlign w:val="top"/>
          </w:tcPr>
          <w:p w14:paraId="05C449C6">
            <w:pPr>
              <w:pStyle w:val="13"/>
              <w:keepNext w:val="0"/>
              <w:keepLines w:val="0"/>
              <w:pageBreakBefore w:val="0"/>
              <w:widowControl w:val="0"/>
              <w:kinsoku/>
              <w:wordWrap/>
              <w:overflowPunct/>
              <w:topLinePunct w:val="0"/>
              <w:autoSpaceDE/>
              <w:autoSpaceDN/>
              <w:bidi w:val="0"/>
              <w:spacing w:line="440" w:lineRule="exact"/>
              <w:ind w:left="0" w:leftChars="0" w:right="0" w:rightChars="0" w:firstLine="456" w:firstLineChars="200"/>
              <w:jc w:val="left"/>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6"/>
                <w:highlight w:val="none"/>
              </w:rPr>
              <w:t>本项目需进行二次报价，响应文件中报价为第一次报价，第二次报价为最终报价，</w:t>
            </w:r>
            <w:r>
              <w:rPr>
                <w:rFonts w:hint="eastAsia" w:ascii="宋体" w:hAnsi="宋体" w:eastAsia="宋体" w:cs="宋体"/>
                <w:b w:val="0"/>
                <w:bCs w:val="0"/>
                <w:color w:val="auto"/>
                <w:spacing w:val="17"/>
                <w:highlight w:val="none"/>
              </w:rPr>
              <w:t xml:space="preserve"> </w:t>
            </w:r>
            <w:r>
              <w:rPr>
                <w:rFonts w:hint="eastAsia" w:ascii="宋体" w:hAnsi="宋体" w:eastAsia="宋体" w:cs="宋体"/>
                <w:b w:val="0"/>
                <w:bCs w:val="0"/>
                <w:color w:val="auto"/>
                <w:spacing w:val="-5"/>
                <w:highlight w:val="none"/>
              </w:rPr>
              <w:t>供应商不得要求追加其它任何费用。</w:t>
            </w:r>
          </w:p>
        </w:tc>
      </w:tr>
      <w:tr w14:paraId="1C28F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75" w:type="dxa"/>
            <w:vAlign w:val="center"/>
          </w:tcPr>
          <w:p w14:paraId="1EBA14A4">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highlight w:val="none"/>
                <w:lang w:eastAsia="zh-CN"/>
              </w:rPr>
            </w:pPr>
            <w:r>
              <w:rPr>
                <w:rFonts w:hint="eastAsia" w:ascii="宋体" w:hAnsi="宋体" w:eastAsia="宋体" w:cs="宋体"/>
                <w:b w:val="0"/>
                <w:bCs w:val="0"/>
                <w:spacing w:val="-6"/>
                <w:highlight w:val="none"/>
              </w:rPr>
              <w:t>2</w:t>
            </w:r>
            <w:r>
              <w:rPr>
                <w:rFonts w:hint="eastAsia" w:ascii="宋体" w:hAnsi="宋体" w:eastAsia="宋体" w:cs="宋体"/>
                <w:b w:val="0"/>
                <w:bCs w:val="0"/>
                <w:spacing w:val="-6"/>
                <w:highlight w:val="none"/>
                <w:lang w:val="en-US" w:eastAsia="zh-CN"/>
              </w:rPr>
              <w:t>1</w:t>
            </w:r>
          </w:p>
        </w:tc>
        <w:tc>
          <w:tcPr>
            <w:tcW w:w="8447" w:type="dxa"/>
            <w:vAlign w:val="top"/>
          </w:tcPr>
          <w:p w14:paraId="7BAFCCF6">
            <w:pPr>
              <w:pStyle w:val="13"/>
              <w:keepNext w:val="0"/>
              <w:keepLines w:val="0"/>
              <w:pageBreakBefore w:val="0"/>
              <w:widowControl w:val="0"/>
              <w:kinsoku/>
              <w:wordWrap/>
              <w:overflowPunct/>
              <w:topLinePunct w:val="0"/>
              <w:autoSpaceDE/>
              <w:autoSpaceDN/>
              <w:bidi w:val="0"/>
              <w:spacing w:line="440" w:lineRule="exact"/>
              <w:ind w:left="0" w:leftChars="0" w:right="0" w:rightChars="0" w:firstLine="478" w:firstLineChars="200"/>
              <w:jc w:val="left"/>
              <w:textAlignment w:val="auto"/>
              <w:outlineLvl w:val="9"/>
              <w:rPr>
                <w:rFonts w:hint="eastAsia" w:ascii="宋体" w:hAnsi="宋体" w:eastAsia="宋体" w:cs="宋体"/>
                <w:b w:val="0"/>
                <w:bCs w:val="0"/>
                <w:spacing w:val="-1"/>
                <w:highlight w:val="none"/>
              </w:rPr>
            </w:pPr>
            <w:r>
              <w:rPr>
                <w:rFonts w:hint="eastAsia" w:ascii="宋体" w:hAnsi="宋体" w:eastAsia="宋体" w:cs="宋体"/>
                <w:b/>
                <w:bCs/>
                <w:spacing w:val="-1"/>
                <w:highlight w:val="none"/>
                <w:lang w:eastAsia="zh-CN"/>
              </w:rPr>
              <w:t>结算及付款方式</w:t>
            </w:r>
            <w:r>
              <w:rPr>
                <w:rFonts w:hint="eastAsia" w:ascii="宋体" w:hAnsi="宋体" w:eastAsia="宋体" w:cs="宋体"/>
                <w:b w:val="0"/>
                <w:bCs w:val="0"/>
                <w:spacing w:val="-1"/>
                <w:highlight w:val="none"/>
              </w:rPr>
              <w:t>：</w:t>
            </w:r>
          </w:p>
          <w:p w14:paraId="5FA2AF77">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highlight w:val="none"/>
                <w:lang w:eastAsia="zh-CN"/>
              </w:rPr>
            </w:pPr>
            <w:r>
              <w:rPr>
                <w:rFonts w:hint="eastAsia" w:ascii="宋体" w:hAnsi="宋体" w:eastAsia="宋体" w:cs="宋体"/>
                <w:b w:val="0"/>
                <w:bCs w:val="0"/>
                <w:color w:val="auto"/>
                <w:spacing w:val="-1"/>
                <w:highlight w:val="none"/>
                <w:lang w:eastAsia="zh-CN"/>
              </w:rPr>
              <w:t>本工程不支付预付款。中期进度款支付方式按阶段进行支付，乙方每月25日前按经甲乙双方签字确认后的工程中期计量支付进度款金额，在扣除应由乙方承担的一切费用后，向甲方提交《付款申请单》。在业主支付甲方对应工程款后，支付乙方经审核完成产值的 80%;本工程竣工验收合格且业主支付甲方工程款后，再支付至合同总价款的90%;本工程经业主和甲方共同竣工验收合格后，乙方提供完整结算资料，甲方在业主单位完成对应工程结算并支付甲方工程款后，甲方向乙方支付至最终结算款的97%，余下3%为工程质量保修金，待缺陷责任期(24个月)满后30天内无息付清。</w:t>
            </w:r>
          </w:p>
        </w:tc>
      </w:tr>
      <w:tr w14:paraId="27A0E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center"/>
          </w:tcPr>
          <w:p w14:paraId="4BC4B3DC">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highlight w:val="none"/>
                <w:lang w:eastAsia="zh-CN"/>
              </w:rPr>
            </w:pPr>
            <w:r>
              <w:rPr>
                <w:rFonts w:hint="eastAsia" w:ascii="宋体" w:hAnsi="宋体" w:eastAsia="宋体" w:cs="宋体"/>
                <w:b w:val="0"/>
                <w:bCs w:val="0"/>
                <w:spacing w:val="-6"/>
                <w:position w:val="1"/>
                <w:highlight w:val="none"/>
              </w:rPr>
              <w:t>2</w:t>
            </w:r>
            <w:r>
              <w:rPr>
                <w:rFonts w:hint="eastAsia" w:ascii="宋体" w:hAnsi="宋体" w:eastAsia="宋体" w:cs="宋体"/>
                <w:b w:val="0"/>
                <w:bCs w:val="0"/>
                <w:spacing w:val="-6"/>
                <w:position w:val="1"/>
                <w:highlight w:val="none"/>
                <w:lang w:val="en-US" w:eastAsia="zh-CN"/>
              </w:rPr>
              <w:t>2</w:t>
            </w:r>
          </w:p>
        </w:tc>
        <w:tc>
          <w:tcPr>
            <w:tcW w:w="8447" w:type="dxa"/>
            <w:vAlign w:val="top"/>
          </w:tcPr>
          <w:p w14:paraId="47D245C9">
            <w:pPr>
              <w:pStyle w:val="13"/>
              <w:keepNext w:val="0"/>
              <w:keepLines w:val="0"/>
              <w:pageBreakBefore w:val="0"/>
              <w:widowControl w:val="0"/>
              <w:kinsoku/>
              <w:wordWrap/>
              <w:overflowPunct/>
              <w:topLinePunct w:val="0"/>
              <w:autoSpaceDE/>
              <w:autoSpaceDN/>
              <w:bidi w:val="0"/>
              <w:spacing w:line="440" w:lineRule="exact"/>
              <w:ind w:left="0" w:leftChars="0" w:right="0" w:rightChars="0" w:firstLine="478" w:firstLineChars="200"/>
              <w:jc w:val="left"/>
              <w:textAlignment w:val="auto"/>
              <w:outlineLvl w:val="9"/>
              <w:rPr>
                <w:rFonts w:hint="eastAsia" w:ascii="宋体" w:hAnsi="宋体" w:eastAsia="宋体" w:cs="宋体"/>
                <w:b w:val="0"/>
                <w:bCs w:val="0"/>
                <w:spacing w:val="-1"/>
                <w:highlight w:val="none"/>
              </w:rPr>
            </w:pPr>
            <w:r>
              <w:rPr>
                <w:rFonts w:hint="eastAsia" w:ascii="宋体" w:hAnsi="宋体" w:eastAsia="宋体" w:cs="宋体"/>
                <w:b/>
                <w:bCs/>
                <w:spacing w:val="-1"/>
                <w:highlight w:val="none"/>
              </w:rPr>
              <w:t>其他要求</w:t>
            </w:r>
            <w:r>
              <w:rPr>
                <w:rFonts w:hint="eastAsia" w:ascii="宋体" w:hAnsi="宋体" w:eastAsia="宋体" w:cs="宋体"/>
                <w:b w:val="0"/>
                <w:bCs w:val="0"/>
                <w:spacing w:val="-1"/>
                <w:highlight w:val="none"/>
              </w:rPr>
              <w:t>：具体以实际签订合同约定为准；</w:t>
            </w:r>
          </w:p>
          <w:p w14:paraId="16FD3DD4">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spacing w:val="-1"/>
                <w:highlight w:val="none"/>
              </w:rPr>
            </w:pPr>
            <w:r>
              <w:rPr>
                <w:rFonts w:hint="eastAsia" w:ascii="宋体" w:hAnsi="宋体" w:eastAsia="宋体" w:cs="宋体"/>
                <w:b w:val="0"/>
                <w:bCs w:val="0"/>
                <w:spacing w:val="-1"/>
                <w:highlight w:val="none"/>
              </w:rPr>
              <w:t>1、本项目在成交候选人公示期间，若有投标人对投标候选人进行投诉，需提供必要的证明材料，采购人根据投诉内容及查证结果按以下方式处理：</w:t>
            </w:r>
          </w:p>
          <w:p w14:paraId="421CE599">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spacing w:val="-1"/>
                <w:highlight w:val="none"/>
              </w:rPr>
            </w:pPr>
            <w:r>
              <w:rPr>
                <w:rFonts w:hint="eastAsia" w:ascii="宋体" w:hAnsi="宋体" w:eastAsia="宋体" w:cs="宋体"/>
                <w:b w:val="0"/>
                <w:bCs w:val="0"/>
                <w:spacing w:val="-1"/>
                <w:highlight w:val="none"/>
              </w:rPr>
              <w:t>①经查证投诉内容属实的，应依法依规取消被投诉人的成交候选人资格。被投诉人因此对采购人造成经济及其它损失的，采购人将依法要求其赔偿相应损失。</w:t>
            </w:r>
          </w:p>
          <w:p w14:paraId="113327B7">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spacing w:val="-1"/>
                <w:highlight w:val="none"/>
              </w:rPr>
            </w:pPr>
            <w:r>
              <w:rPr>
                <w:rFonts w:hint="eastAsia" w:ascii="宋体" w:hAnsi="宋体" w:eastAsia="宋体" w:cs="宋体"/>
                <w:b w:val="0"/>
                <w:bCs w:val="0"/>
                <w:spacing w:val="-1"/>
                <w:highlight w:val="none"/>
              </w:rPr>
              <w:t>②经查证投诉内容不实的，属捏造事实恶意投诉、伪造证据、污告或不当竞争的，投诉人因此对采购人造成经济及其他损失的，采购人将依法要求其赔偿相应损失，并追究其责任,并向主管部门上报，申请禁止投诉人在当地投标。</w:t>
            </w:r>
          </w:p>
        </w:tc>
      </w:tr>
      <w:tr w14:paraId="631B5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center"/>
          </w:tcPr>
          <w:p w14:paraId="49D42966">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color w:val="auto"/>
                <w:spacing w:val="-6"/>
                <w:position w:val="1"/>
                <w:highlight w:val="none"/>
                <w:lang w:val="en-US" w:eastAsia="zh-CN"/>
              </w:rPr>
            </w:pPr>
            <w:r>
              <w:rPr>
                <w:rFonts w:hint="eastAsia" w:ascii="宋体" w:hAnsi="宋体" w:eastAsia="宋体" w:cs="宋体"/>
                <w:b w:val="0"/>
                <w:bCs w:val="0"/>
                <w:color w:val="auto"/>
                <w:spacing w:val="-6"/>
                <w:position w:val="1"/>
                <w:highlight w:val="none"/>
                <w:lang w:val="en-US" w:eastAsia="zh-CN"/>
              </w:rPr>
              <w:t>23</w:t>
            </w:r>
          </w:p>
        </w:tc>
        <w:tc>
          <w:tcPr>
            <w:tcW w:w="8447" w:type="dxa"/>
            <w:vAlign w:val="top"/>
          </w:tcPr>
          <w:p w14:paraId="4ED591C8">
            <w:pPr>
              <w:pStyle w:val="13"/>
              <w:keepNext w:val="0"/>
              <w:keepLines w:val="0"/>
              <w:pageBreakBefore w:val="0"/>
              <w:widowControl w:val="0"/>
              <w:kinsoku/>
              <w:wordWrap/>
              <w:overflowPunct/>
              <w:topLinePunct w:val="0"/>
              <w:autoSpaceDE/>
              <w:autoSpaceDN/>
              <w:bidi w:val="0"/>
              <w:spacing w:line="440" w:lineRule="exact"/>
              <w:ind w:left="0" w:leftChars="0" w:right="0" w:rightChars="0" w:firstLine="476" w:firstLineChars="200"/>
              <w:jc w:val="left"/>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lang w:val="en-US" w:eastAsia="zh-CN"/>
              </w:rPr>
              <w:t>公告发布网址：贵州遵义路桥建设集团有限公司</w:t>
            </w:r>
            <w:r>
              <w:rPr>
                <w:rFonts w:hint="eastAsia" w:ascii="宋体" w:hAnsi="宋体" w:eastAsia="宋体" w:cs="宋体"/>
                <w:b w:val="0"/>
                <w:bCs w:val="0"/>
                <w:color w:val="0000FF"/>
                <w:spacing w:val="-1"/>
                <w:highlight w:val="none"/>
              </w:rPr>
              <w:t>官网和贵州省招标投标公共服务平台同步公示</w:t>
            </w:r>
          </w:p>
        </w:tc>
      </w:tr>
      <w:tr w14:paraId="47A9C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center"/>
          </w:tcPr>
          <w:p w14:paraId="239A1FD9">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color w:val="auto"/>
                <w:spacing w:val="-6"/>
                <w:position w:val="1"/>
                <w:highlight w:val="none"/>
                <w:lang w:val="en-US" w:eastAsia="zh-CN"/>
              </w:rPr>
            </w:pPr>
            <w:r>
              <w:rPr>
                <w:rFonts w:hint="eastAsia" w:ascii="宋体" w:hAnsi="宋体" w:eastAsia="宋体" w:cs="宋体"/>
                <w:b w:val="0"/>
                <w:bCs w:val="0"/>
                <w:color w:val="auto"/>
                <w:spacing w:val="-6"/>
                <w:position w:val="1"/>
                <w:highlight w:val="none"/>
                <w:lang w:val="en-US" w:eastAsia="zh-CN"/>
              </w:rPr>
              <w:t>24</w:t>
            </w:r>
          </w:p>
        </w:tc>
        <w:tc>
          <w:tcPr>
            <w:tcW w:w="8447" w:type="dxa"/>
            <w:vAlign w:val="top"/>
          </w:tcPr>
          <w:p w14:paraId="3CC6955D">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监督部门：贵州遵义路桥建设集团有限公司审计法务部</w:t>
            </w:r>
          </w:p>
          <w:p w14:paraId="21C3C09D">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联系人：陈朝清</w:t>
            </w:r>
          </w:p>
          <w:p w14:paraId="5A5A2259">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b w:val="0"/>
                <w:bCs w:val="0"/>
                <w:color w:val="0000FF"/>
                <w:spacing w:val="-1"/>
                <w:highlight w:val="none"/>
                <w:lang w:val="en-US" w:eastAsia="zh-CN"/>
              </w:rPr>
            </w:pPr>
            <w:r>
              <w:rPr>
                <w:rFonts w:hint="eastAsia" w:ascii="宋体" w:hAnsi="宋体" w:eastAsia="宋体" w:cs="宋体"/>
                <w:color w:val="auto"/>
                <w:highlight w:val="none"/>
              </w:rPr>
              <w:t>联系电话：18385193261</w:t>
            </w:r>
          </w:p>
        </w:tc>
      </w:tr>
      <w:tr w14:paraId="3D2AA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center"/>
          </w:tcPr>
          <w:p w14:paraId="754A770A">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color w:val="auto"/>
                <w:spacing w:val="-6"/>
                <w:position w:val="1"/>
                <w:highlight w:val="none"/>
                <w:lang w:val="en-US" w:eastAsia="zh-CN"/>
              </w:rPr>
            </w:pPr>
            <w:r>
              <w:rPr>
                <w:rFonts w:hint="eastAsia" w:ascii="宋体" w:hAnsi="宋体" w:eastAsia="宋体" w:cs="宋体"/>
                <w:b w:val="0"/>
                <w:bCs w:val="0"/>
                <w:color w:val="auto"/>
                <w:spacing w:val="-6"/>
                <w:position w:val="1"/>
                <w:highlight w:val="none"/>
                <w:lang w:val="en-US" w:eastAsia="zh-CN"/>
              </w:rPr>
              <w:t>25</w:t>
            </w:r>
          </w:p>
        </w:tc>
        <w:tc>
          <w:tcPr>
            <w:tcW w:w="8447" w:type="dxa"/>
            <w:vAlign w:val="top"/>
          </w:tcPr>
          <w:p w14:paraId="67A9BEF5">
            <w:pPr>
              <w:keepNext w:val="0"/>
              <w:keepLines w:val="0"/>
              <w:widowControl/>
              <w:suppressLineNumbers w:val="0"/>
              <w:ind w:left="0" w:leftChars="0" w:firstLine="0" w:firstLineChars="0"/>
              <w:jc w:val="left"/>
              <w:rPr>
                <w:rFonts w:hint="default" w:ascii="宋体" w:hAnsi="宋体" w:eastAsia="宋体" w:cs="宋体"/>
                <w:color w:val="auto"/>
                <w:highlight w:val="none"/>
                <w:lang w:val="en-US" w:eastAsia="zh-CN"/>
              </w:rPr>
            </w:pPr>
            <w:r>
              <w:rPr>
                <w:rFonts w:hint="eastAsia" w:ascii="宋体" w:hAnsi="宋体" w:cs="宋体"/>
                <w:color w:val="auto"/>
                <w:kern w:val="2"/>
                <w:sz w:val="24"/>
                <w:szCs w:val="24"/>
                <w:highlight w:val="none"/>
                <w:lang w:val="en-US" w:eastAsia="zh-CN" w:bidi="ar-SA"/>
              </w:rPr>
              <w:t>履约保证金：</w:t>
            </w:r>
            <w:r>
              <w:rPr>
                <w:rFonts w:hint="eastAsia" w:ascii="宋体" w:hAnsi="宋体" w:cs="宋体"/>
                <w:color w:val="auto"/>
                <w:kern w:val="2"/>
                <w:sz w:val="24"/>
                <w:szCs w:val="24"/>
                <w:highlight w:val="none"/>
                <w:lang w:val="en-US" w:eastAsia="zh-CN" w:bidi="ar-SA"/>
              </w:rPr>
              <w:t>合同签订前按含税5%现金缴纳。</w:t>
            </w:r>
          </w:p>
        </w:tc>
      </w:tr>
      <w:tr w14:paraId="09E99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center"/>
          </w:tcPr>
          <w:p w14:paraId="1B0F3641">
            <w:pPr>
              <w:pStyle w:val="1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b w:val="0"/>
                <w:bCs w:val="0"/>
                <w:color w:val="auto"/>
                <w:spacing w:val="-6"/>
                <w:position w:val="1"/>
                <w:highlight w:val="none"/>
                <w:lang w:val="en-US" w:eastAsia="zh-CN"/>
              </w:rPr>
            </w:pPr>
            <w:r>
              <w:rPr>
                <w:rFonts w:hint="eastAsia" w:ascii="宋体" w:hAnsi="宋体" w:eastAsia="宋体" w:cs="宋体"/>
                <w:b w:val="0"/>
                <w:bCs w:val="0"/>
                <w:color w:val="auto"/>
                <w:spacing w:val="-6"/>
                <w:position w:val="1"/>
                <w:highlight w:val="none"/>
                <w:lang w:val="en-US" w:eastAsia="zh-CN"/>
              </w:rPr>
              <w:t>26</w:t>
            </w:r>
          </w:p>
        </w:tc>
        <w:tc>
          <w:tcPr>
            <w:tcW w:w="8447" w:type="dxa"/>
            <w:vAlign w:val="top"/>
          </w:tcPr>
          <w:p w14:paraId="0E6C94A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78" w:firstLineChars="200"/>
              <w:textAlignment w:val="auto"/>
              <w:outlineLvl w:val="9"/>
              <w:rPr>
                <w:rFonts w:hint="default" w:ascii="宋体" w:hAnsi="宋体" w:eastAsia="宋体" w:cs="宋体"/>
                <w:b/>
                <w:bCs/>
                <w:color w:val="auto"/>
                <w:spacing w:val="-1"/>
                <w:kern w:val="2"/>
                <w:sz w:val="24"/>
                <w:szCs w:val="24"/>
                <w:highlight w:val="none"/>
                <w:lang w:val="en-US" w:eastAsia="zh-CN" w:bidi="ar-SA"/>
              </w:rPr>
            </w:pPr>
            <w:r>
              <w:rPr>
                <w:rFonts w:hint="default" w:ascii="宋体" w:hAnsi="宋体" w:eastAsia="宋体" w:cs="宋体"/>
                <w:b/>
                <w:bCs/>
                <w:color w:val="auto"/>
                <w:spacing w:val="-1"/>
                <w:kern w:val="2"/>
                <w:sz w:val="24"/>
                <w:szCs w:val="24"/>
                <w:highlight w:val="none"/>
                <w:lang w:val="en-US" w:eastAsia="zh-CN" w:bidi="ar-SA"/>
              </w:rPr>
              <w:t>商务要求</w:t>
            </w:r>
          </w:p>
          <w:p w14:paraId="410F033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宋体" w:hAnsi="宋体" w:eastAsia="宋体" w:cs="宋体"/>
                <w:b/>
                <w:bCs/>
                <w:color w:val="auto"/>
                <w:highlight w:val="none"/>
                <w:u w:val="none"/>
                <w:lang w:val="en-US" w:eastAsia="zh-CN"/>
              </w:rPr>
            </w:pPr>
            <w:r>
              <w:rPr>
                <w:rFonts w:hint="default" w:ascii="宋体" w:hAnsi="宋体" w:eastAsia="宋体" w:cs="宋体"/>
                <w:color w:val="auto"/>
                <w:kern w:val="0"/>
                <w:sz w:val="24"/>
                <w:szCs w:val="24"/>
                <w:highlight w:val="none"/>
                <w:lang w:val="en-US" w:eastAsia="zh-CN" w:bidi="ar-SA"/>
              </w:rPr>
              <w:t>1、报价不超最高投标限价</w:t>
            </w:r>
            <w:r>
              <w:rPr>
                <w:rFonts w:hint="eastAsia" w:ascii="宋体" w:hAnsi="宋体" w:eastAsia="宋体" w:cs="宋体"/>
                <w:color w:val="auto"/>
                <w:kern w:val="0"/>
                <w:sz w:val="24"/>
                <w:szCs w:val="24"/>
                <w:highlight w:val="none"/>
                <w:lang w:val="en-US" w:eastAsia="zh-CN" w:bidi="ar-SA"/>
              </w:rPr>
              <w:t>：</w:t>
            </w:r>
            <w:r>
              <w:rPr>
                <w:rFonts w:hint="eastAsia" w:ascii="宋体" w:hAnsi="宋体" w:cs="宋体"/>
                <w:b/>
                <w:bCs/>
                <w:color w:val="auto"/>
                <w:highlight w:val="none"/>
                <w:u w:val="none"/>
                <w:lang w:val="en-US" w:eastAsia="zh-CN"/>
              </w:rPr>
              <w:t>189491.27</w:t>
            </w:r>
            <w:r>
              <w:rPr>
                <w:rFonts w:hint="eastAsia" w:ascii="宋体" w:hAnsi="宋体" w:eastAsia="宋体" w:cs="宋体"/>
                <w:b/>
                <w:bCs/>
                <w:color w:val="auto"/>
                <w:highlight w:val="none"/>
                <w:u w:val="none"/>
                <w:lang w:val="en-US" w:eastAsia="zh-CN"/>
              </w:rPr>
              <w:t>元（不含税）。</w:t>
            </w:r>
          </w:p>
          <w:p w14:paraId="66268AC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2、完全响应资格符合性审查表审查内容。</w:t>
            </w:r>
          </w:p>
          <w:p w14:paraId="0338DEE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3、工期</w:t>
            </w:r>
            <w:r>
              <w:rPr>
                <w:rFonts w:hint="eastAsia" w:ascii="宋体" w:hAnsi="宋体" w:eastAsia="宋体" w:cs="宋体"/>
                <w:color w:val="auto"/>
                <w:kern w:val="0"/>
                <w:sz w:val="24"/>
                <w:szCs w:val="24"/>
                <w:highlight w:val="none"/>
                <w:lang w:val="en-US" w:eastAsia="zh-CN" w:bidi="ar-SA"/>
              </w:rPr>
              <w:t>（合同履行期限）</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240日历天</w:t>
            </w:r>
            <w:r>
              <w:rPr>
                <w:rFonts w:hint="default" w:ascii="宋体" w:hAnsi="宋体" w:eastAsia="宋体" w:cs="宋体"/>
                <w:color w:val="auto"/>
                <w:kern w:val="0"/>
                <w:sz w:val="24"/>
                <w:szCs w:val="24"/>
                <w:highlight w:val="none"/>
                <w:lang w:val="en-US" w:eastAsia="zh-CN" w:bidi="ar-SA"/>
              </w:rPr>
              <w:t>。</w:t>
            </w:r>
          </w:p>
          <w:p w14:paraId="4313C7AF">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cs="宋体"/>
                <w:color w:val="auto"/>
                <w:sz w:val="24"/>
                <w:szCs w:val="24"/>
                <w:highlight w:val="none"/>
                <w:lang w:eastAsia="zh-CN"/>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本工程不支付预付款。中期进度款支付方式按阶段进行支付，乙方每月25日前按经甲乙双方签字确认后的工程中期计量支付进度款金额，在扣除应由乙方承担的一切费用后，向甲方提交《付款申请单》。在业主支付甲方对应工程款后，支付乙方经审核完成产值的 80%;本工程竣工验收合格且业主支付甲方工程款后，再支付至合同总价款的90%;本工程经业主和甲方共同竣工验收合格后，乙方提供完整结算资料，甲方在业主单位完成对应工程结算并支付甲方工程款后，甲方向乙方支付至最终结算款的97%，余下3%为工程质量保修金，待缺陷责任期(24个月)满后30天内无息付清。</w:t>
            </w:r>
          </w:p>
          <w:p w14:paraId="186513A8">
            <w:pPr>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5.合同类型：单价合同，最终以实际采购量据实结算； </w:t>
            </w:r>
          </w:p>
          <w:p w14:paraId="2BA39B3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6.服务地点：</w:t>
            </w:r>
            <w:r>
              <w:rPr>
                <w:rFonts w:hint="eastAsia" w:ascii="宋体" w:hAnsi="宋体" w:eastAsia="宋体" w:cs="宋体"/>
                <w:color w:val="auto"/>
                <w:kern w:val="0"/>
                <w:highlight w:val="none"/>
                <w:lang w:eastAsia="zh-CN" w:bidi="ar"/>
              </w:rPr>
              <w:t>采购人指定地点。</w:t>
            </w:r>
            <w:r>
              <w:rPr>
                <w:rFonts w:hint="default" w:ascii="宋体" w:hAnsi="宋体" w:eastAsia="宋体" w:cs="宋体"/>
                <w:color w:val="auto"/>
                <w:kern w:val="0"/>
                <w:sz w:val="24"/>
                <w:szCs w:val="24"/>
                <w:highlight w:val="none"/>
                <w:lang w:val="en-US" w:eastAsia="zh-CN" w:bidi="ar-SA"/>
              </w:rPr>
              <w:t xml:space="preserve">； </w:t>
            </w:r>
          </w:p>
          <w:p w14:paraId="63A33DF2">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w:t>
            </w:r>
            <w:r>
              <w:rPr>
                <w:rFonts w:hint="eastAsia" w:ascii="宋体" w:hAnsi="宋体" w:eastAsia="宋体" w:cs="宋体"/>
                <w:b w:val="0"/>
                <w:bCs w:val="0"/>
                <w:color w:val="auto"/>
                <w:spacing w:val="0"/>
                <w:sz w:val="24"/>
                <w:highlight w:val="none"/>
                <w:lang w:val="en-US" w:eastAsia="zh-CN"/>
              </w:rPr>
              <w:t>质量及标准要求：</w:t>
            </w:r>
            <w:r>
              <w:rPr>
                <w:rFonts w:hint="eastAsia" w:ascii="宋体" w:hAnsi="宋体" w:cs="宋体"/>
                <w:b w:val="0"/>
                <w:bCs w:val="0"/>
                <w:color w:val="auto"/>
                <w:spacing w:val="0"/>
                <w:sz w:val="24"/>
                <w:highlight w:val="none"/>
                <w:u w:val="single"/>
                <w:lang w:eastAsia="zh-CN"/>
              </w:rPr>
              <w:t>符合国家、地方及行业现行有关施工质量验收规范标准，符合发包人要求，一次性验收合格</w:t>
            </w:r>
            <w:r>
              <w:rPr>
                <w:rFonts w:hint="eastAsia" w:ascii="宋体" w:hAnsi="宋体" w:eastAsia="宋体" w:cs="宋体"/>
                <w:b w:val="0"/>
                <w:bCs w:val="0"/>
                <w:color w:val="auto"/>
                <w:spacing w:val="0"/>
                <w:sz w:val="24"/>
                <w:highlight w:val="none"/>
                <w:u w:val="single"/>
                <w:lang w:eastAsia="zh-CN"/>
              </w:rPr>
              <w:t>。</w:t>
            </w:r>
          </w:p>
          <w:p w14:paraId="3E4ACC26">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4"/>
                <w:szCs w:val="24"/>
                <w:highlight w:val="none"/>
                <w:lang w:val="en-US" w:eastAsia="zh-CN" w:bidi="ar-SA"/>
              </w:rPr>
              <w:t>8.为确保项目正常施工，采购方可根据项目实际情况新增一家或多家供应商同时供应，供应方必须无条件接受，采购方不承担违约责任</w:t>
            </w:r>
            <w:r>
              <w:rPr>
                <w:rFonts w:hint="default" w:ascii="宋体" w:hAnsi="宋体" w:eastAsia="宋体" w:cs="宋体"/>
                <w:color w:val="auto"/>
                <w:kern w:val="0"/>
                <w:sz w:val="21"/>
                <w:szCs w:val="21"/>
                <w:highlight w:val="none"/>
                <w:lang w:val="en-US" w:eastAsia="zh-CN" w:bidi="ar-SA"/>
              </w:rPr>
              <w:t>。</w:t>
            </w:r>
          </w:p>
          <w:p w14:paraId="4275C09E">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464EFC68">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10、投标人需自行核对单价与总价的一致性，中标后若发现报价组成有误（单价存在偏差或合计计算有误），将按单价进行修正，修正规则如下：</w:t>
            </w:r>
          </w:p>
          <w:p w14:paraId="42EDC5DB">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①若修正后整体合价超过投标总价（即投标函报价），超出部分不计入合同总价，需通过调整分项单价予以修正。</w:t>
            </w:r>
          </w:p>
          <w:p w14:paraId="1C8C63C0">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操作步骤：</w:t>
            </w:r>
          </w:p>
          <w:p w14:paraId="4518B49C">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a.计算调整系数：调整系数=投标总价÷修正后总价（系数&lt;1）</w:t>
            </w:r>
          </w:p>
          <w:p w14:paraId="400841FA">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b.修正后各分项单价=修正前原单价×调整系数</w:t>
            </w:r>
          </w:p>
          <w:p w14:paraId="742FADEA">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c.重新计算合价，确保修正后总价与投标总价一致</w:t>
            </w:r>
          </w:p>
          <w:p w14:paraId="7116994B">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合同条款中应明确：“**部分单价已按等比例系数**调整，结算时按调整后单价×实际工程量执行，且总价不超过投标总价**元”。</w:t>
            </w:r>
          </w:p>
          <w:p w14:paraId="574A90E0">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②若修正后整体总价小于投标总价（即投标函报价），合同签约总价为修正后总价。</w:t>
            </w:r>
          </w:p>
          <w:p w14:paraId="5C039DD0">
            <w:pPr>
              <w:pStyle w:val="13"/>
              <w:keepNext w:val="0"/>
              <w:keepLines w:val="0"/>
              <w:pageBreakBefore w:val="0"/>
              <w:widowControl w:val="0"/>
              <w:numPr>
                <w:ilvl w:val="0"/>
                <w:numId w:val="2"/>
              </w:numPr>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安全目标：杜绝较大以上事故、遏制一般事故、重伤率不超过0.5%o、轻伤率不超过2%。</w:t>
            </w:r>
          </w:p>
          <w:p w14:paraId="3AB5EE39">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lang w:eastAsia="zh-CN"/>
              </w:rPr>
            </w:pPr>
            <w:r>
              <w:rPr>
                <w:rFonts w:hint="eastAsia" w:ascii="宋体" w:hAnsi="宋体" w:eastAsia="宋体" w:cs="宋体"/>
                <w:b w:val="0"/>
                <w:bCs w:val="0"/>
                <w:spacing w:val="-3"/>
                <w:highlight w:val="none"/>
                <w:lang w:val="en-US" w:eastAsia="zh-CN"/>
              </w:rPr>
              <w:t>12、</w:t>
            </w:r>
            <w:r>
              <w:rPr>
                <w:rFonts w:hint="eastAsia" w:ascii="宋体" w:hAnsi="宋体" w:eastAsia="宋体" w:cs="宋体"/>
                <w:b w:val="0"/>
                <w:bCs w:val="0"/>
                <w:spacing w:val="-3"/>
                <w:highlight w:val="none"/>
                <w:lang w:eastAsia="zh-CN"/>
              </w:rPr>
              <w:t>特别要求：供应商必须为施工人员购买实名制保险（含工伤险及商业险）。</w:t>
            </w:r>
          </w:p>
          <w:p w14:paraId="62C4DD7B">
            <w:pPr>
              <w:pStyle w:val="13"/>
              <w:keepNext w:val="0"/>
              <w:keepLines w:val="0"/>
              <w:pageBreakBefore w:val="0"/>
              <w:widowControl w:val="0"/>
              <w:numPr>
                <w:ilvl w:val="0"/>
                <w:numId w:val="0"/>
              </w:numPr>
              <w:kinsoku/>
              <w:wordWrap/>
              <w:overflowPunct/>
              <w:topLinePunct w:val="0"/>
              <w:autoSpaceDE/>
              <w:autoSpaceDN/>
              <w:bidi w:val="0"/>
              <w:spacing w:line="440" w:lineRule="exact"/>
              <w:ind w:right="0" w:rightChars="0"/>
              <w:jc w:val="left"/>
              <w:textAlignment w:val="auto"/>
              <w:outlineLvl w:val="9"/>
              <w:rPr>
                <w:rFonts w:hint="default" w:ascii="宋体" w:hAnsi="宋体" w:eastAsia="宋体" w:cs="宋体"/>
                <w:color w:val="auto"/>
                <w:kern w:val="0"/>
                <w:sz w:val="24"/>
                <w:szCs w:val="24"/>
                <w:highlight w:val="none"/>
                <w:lang w:val="en-US" w:eastAsia="zh-CN" w:bidi="ar-SA"/>
              </w:rPr>
            </w:pPr>
          </w:p>
        </w:tc>
      </w:tr>
    </w:tbl>
    <w:p w14:paraId="0B158FEB">
      <w:pPr>
        <w:bidi w:val="0"/>
        <w:ind w:left="0" w:leftChars="0" w:firstLine="0" w:firstLineChars="0"/>
        <w:outlineLvl w:val="9"/>
        <w:rPr>
          <w:rFonts w:hint="eastAsia"/>
          <w:b/>
          <w:bCs/>
          <w:sz w:val="32"/>
          <w:szCs w:val="32"/>
          <w:highlight w:val="none"/>
          <w:lang w:val="en-US" w:eastAsia="zh-CN"/>
        </w:rPr>
      </w:pPr>
    </w:p>
    <w:p w14:paraId="3AC0592D">
      <w:pPr>
        <w:keepNext w:val="0"/>
        <w:keepLines w:val="0"/>
        <w:pageBreakBefore w:val="0"/>
        <w:kinsoku/>
        <w:wordWrap/>
        <w:overflowPunct/>
        <w:topLinePunct w:val="0"/>
        <w:autoSpaceDE/>
        <w:autoSpaceDN/>
        <w:bidi w:val="0"/>
        <w:spacing w:line="500" w:lineRule="exact"/>
        <w:ind w:left="0" w:leftChars="0" w:firstLine="723" w:firstLineChars="200"/>
        <w:textAlignment w:val="auto"/>
        <w:outlineLvl w:val="9"/>
        <w:rPr>
          <w:rFonts w:hint="eastAsia"/>
          <w:b/>
          <w:bCs/>
          <w:sz w:val="36"/>
          <w:szCs w:val="36"/>
          <w:highlight w:val="none"/>
          <w:lang w:val="en-US" w:eastAsia="zh-CN"/>
        </w:rPr>
      </w:pPr>
      <w:r>
        <w:rPr>
          <w:rFonts w:hint="eastAsia"/>
          <w:b/>
          <w:bCs/>
          <w:sz w:val="36"/>
          <w:szCs w:val="36"/>
          <w:highlight w:val="none"/>
          <w:lang w:val="en-US" w:eastAsia="zh-CN"/>
        </w:rPr>
        <w:t>总则</w:t>
      </w:r>
    </w:p>
    <w:p w14:paraId="47A2374B">
      <w:pPr>
        <w:keepNext w:val="0"/>
        <w:keepLines w:val="0"/>
        <w:pageBreakBefore w:val="0"/>
        <w:kinsoku/>
        <w:wordWrap/>
        <w:overflowPunct/>
        <w:topLinePunct w:val="0"/>
        <w:autoSpaceDE/>
        <w:autoSpaceDN/>
        <w:bidi w:val="0"/>
        <w:spacing w:line="500" w:lineRule="exact"/>
        <w:ind w:left="0" w:firstLine="602" w:firstLineChars="200"/>
        <w:textAlignment w:val="auto"/>
        <w:outlineLvl w:val="2"/>
        <w:rPr>
          <w:b/>
          <w:bCs/>
          <w:sz w:val="30"/>
          <w:szCs w:val="30"/>
          <w:highlight w:val="none"/>
        </w:rPr>
      </w:pPr>
      <w:r>
        <w:rPr>
          <w:b/>
          <w:bCs/>
          <w:sz w:val="30"/>
          <w:szCs w:val="30"/>
          <w:highlight w:val="none"/>
        </w:rPr>
        <w:t>1、项目说明</w:t>
      </w:r>
    </w:p>
    <w:p w14:paraId="0C101D27">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z w:val="24"/>
          <w:szCs w:val="24"/>
          <w:highlight w:val="none"/>
        </w:rPr>
      </w:pPr>
      <w:r>
        <w:rPr>
          <w:rFonts w:ascii="仿宋" w:hAnsi="仿宋" w:eastAsia="宋体" w:cs="仿宋"/>
          <w:spacing w:val="-3"/>
          <w:sz w:val="24"/>
          <w:szCs w:val="24"/>
          <w:highlight w:val="none"/>
        </w:rPr>
        <w:t>1.1</w:t>
      </w:r>
      <w:r>
        <w:rPr>
          <w:rFonts w:ascii="仿宋" w:hAnsi="仿宋" w:eastAsia="宋体" w:cs="仿宋"/>
          <w:spacing w:val="-37"/>
          <w:sz w:val="24"/>
          <w:szCs w:val="24"/>
          <w:highlight w:val="none"/>
        </w:rPr>
        <w:t xml:space="preserve"> </w:t>
      </w:r>
      <w:r>
        <w:rPr>
          <w:rFonts w:ascii="仿宋" w:hAnsi="仿宋" w:eastAsia="宋体" w:cs="仿宋"/>
          <w:spacing w:val="-3"/>
          <w:sz w:val="24"/>
          <w:szCs w:val="24"/>
          <w:highlight w:val="none"/>
        </w:rPr>
        <w:t>本项目采用谈判采购方式选择。</w:t>
      </w:r>
    </w:p>
    <w:p w14:paraId="36148437">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spacing w:val="-1"/>
          <w:sz w:val="24"/>
          <w:szCs w:val="24"/>
          <w:highlight w:val="none"/>
        </w:rPr>
      </w:pPr>
      <w:r>
        <w:rPr>
          <w:rFonts w:ascii="仿宋" w:hAnsi="仿宋" w:eastAsia="宋体" w:cs="仿宋"/>
          <w:spacing w:val="-1"/>
          <w:sz w:val="24"/>
          <w:szCs w:val="24"/>
          <w:highlight w:val="none"/>
        </w:rPr>
        <w:t>1.2</w:t>
      </w:r>
      <w:r>
        <w:rPr>
          <w:rFonts w:ascii="仿宋" w:hAnsi="仿宋" w:eastAsia="宋体" w:cs="仿宋"/>
          <w:spacing w:val="-39"/>
          <w:sz w:val="24"/>
          <w:szCs w:val="24"/>
          <w:highlight w:val="none"/>
        </w:rPr>
        <w:t xml:space="preserve"> </w:t>
      </w:r>
      <w:r>
        <w:rPr>
          <w:rFonts w:ascii="仿宋" w:hAnsi="仿宋" w:eastAsia="宋体" w:cs="仿宋"/>
          <w:spacing w:val="-1"/>
          <w:sz w:val="24"/>
          <w:szCs w:val="24"/>
          <w:highlight w:val="none"/>
        </w:rPr>
        <w:t>报价费用：应承担其编制谈判响应文件与递交谈判响应文件过程中所涉及的一</w:t>
      </w:r>
      <w:r>
        <w:rPr>
          <w:rFonts w:ascii="仿宋" w:hAnsi="仿宋" w:eastAsia="宋体" w:cs="仿宋"/>
          <w:sz w:val="24"/>
          <w:szCs w:val="24"/>
          <w:highlight w:val="none"/>
        </w:rPr>
        <w:t>切费用，不论结果如何，一切费用均由供应</w:t>
      </w:r>
      <w:r>
        <w:rPr>
          <w:rFonts w:ascii="仿宋" w:hAnsi="仿宋" w:eastAsia="宋体" w:cs="仿宋"/>
          <w:spacing w:val="-1"/>
          <w:sz w:val="24"/>
          <w:szCs w:val="24"/>
          <w:highlight w:val="none"/>
        </w:rPr>
        <w:t>商自理，所有谈判响应文件均不退还。</w:t>
      </w:r>
    </w:p>
    <w:p w14:paraId="5D70D976">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pacing w:val="-3"/>
          <w:sz w:val="24"/>
          <w:szCs w:val="24"/>
          <w:highlight w:val="none"/>
          <w:lang w:val="en-US" w:eastAsia="zh-CN"/>
        </w:rPr>
      </w:pPr>
      <w:r>
        <w:rPr>
          <w:rFonts w:ascii="仿宋" w:hAnsi="仿宋" w:eastAsia="宋体" w:cs="仿宋"/>
          <w:spacing w:val="-3"/>
          <w:sz w:val="24"/>
          <w:szCs w:val="24"/>
          <w:highlight w:val="none"/>
          <w:lang w:val="en-US" w:eastAsia="zh-CN"/>
        </w:rPr>
        <w:t>2</w:t>
      </w:r>
      <w:r>
        <w:rPr>
          <w:rFonts w:hint="eastAsia" w:ascii="仿宋" w:hAnsi="仿宋" w:eastAsia="宋体" w:cs="仿宋"/>
          <w:spacing w:val="-3"/>
          <w:sz w:val="24"/>
          <w:szCs w:val="24"/>
          <w:highlight w:val="none"/>
          <w:lang w:val="en-US" w:eastAsia="zh-CN"/>
        </w:rPr>
        <w:t>.</w:t>
      </w:r>
      <w:r>
        <w:rPr>
          <w:rFonts w:ascii="仿宋" w:hAnsi="仿宋" w:eastAsia="宋体" w:cs="仿宋"/>
          <w:spacing w:val="-3"/>
          <w:sz w:val="24"/>
          <w:szCs w:val="24"/>
          <w:highlight w:val="none"/>
          <w:lang w:val="en-US" w:eastAsia="zh-CN"/>
        </w:rPr>
        <w:t>供应商的资格、条件</w:t>
      </w:r>
    </w:p>
    <w:p w14:paraId="58046F46">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pacing w:val="-3"/>
          <w:sz w:val="24"/>
          <w:szCs w:val="24"/>
          <w:highlight w:val="none"/>
        </w:rPr>
      </w:pPr>
      <w:r>
        <w:rPr>
          <w:rFonts w:ascii="仿宋" w:hAnsi="仿宋" w:eastAsia="宋体" w:cs="仿宋"/>
          <w:spacing w:val="-3"/>
          <w:sz w:val="24"/>
          <w:szCs w:val="24"/>
          <w:highlight w:val="none"/>
        </w:rPr>
        <w:t>一般资格条件：</w:t>
      </w:r>
    </w:p>
    <w:p w14:paraId="10D738BD">
      <w:pPr>
        <w:keepNext w:val="0"/>
        <w:keepLines w:val="0"/>
        <w:pageBreakBefore w:val="0"/>
        <w:kinsoku/>
        <w:wordWrap/>
        <w:overflowPunct/>
        <w:topLinePunct w:val="0"/>
        <w:autoSpaceDE/>
        <w:autoSpaceDN/>
        <w:bidi w:val="0"/>
        <w:spacing w:line="500" w:lineRule="exact"/>
        <w:ind w:left="0" w:firstLine="48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具备独立承担民事责任的能力:供应商应为中华人民共和国境内具有独立法人资格，持有合法有效的企业法人营业执照或事业单位法人证书。</w:t>
      </w:r>
    </w:p>
    <w:p w14:paraId="62AE7059">
      <w:pPr>
        <w:keepNext w:val="0"/>
        <w:keepLines w:val="0"/>
        <w:pageBreakBefore w:val="0"/>
        <w:kinsoku/>
        <w:wordWrap/>
        <w:overflowPunct/>
        <w:topLinePunct w:val="0"/>
        <w:autoSpaceDE/>
        <w:autoSpaceDN/>
        <w:bidi w:val="0"/>
        <w:spacing w:line="500" w:lineRule="exact"/>
        <w:ind w:left="0" w:firstLine="480" w:firstLineChars="2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具有履行合同所必需的设备和专业技术能力:需附投标供应商履约能力承诺书，(承诺书格式自拟)</w:t>
      </w:r>
      <w:r>
        <w:rPr>
          <w:rFonts w:hint="eastAsia" w:ascii="宋体" w:hAnsi="宋体" w:eastAsia="宋体" w:cs="宋体"/>
          <w:color w:val="000000" w:themeColor="text1"/>
          <w:highlight w:val="none"/>
          <w:lang w:eastAsia="zh-CN"/>
          <w14:textFill>
            <w14:solidFill>
              <w14:schemeClr w14:val="tx1"/>
            </w14:solidFill>
          </w14:textFill>
        </w:rPr>
        <w:t>；</w:t>
      </w:r>
    </w:p>
    <w:p w14:paraId="15C07294">
      <w:pPr>
        <w:keepNext w:val="0"/>
        <w:keepLines w:val="0"/>
        <w:pageBreakBefore w:val="0"/>
        <w:kinsoku/>
        <w:wordWrap/>
        <w:overflowPunct/>
        <w:topLinePunct w:val="0"/>
        <w:autoSpaceDE/>
        <w:autoSpaceDN/>
        <w:bidi w:val="0"/>
        <w:spacing w:line="500" w:lineRule="exact"/>
        <w:ind w:left="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）法律、行政法规规定的其他条件：</w:t>
      </w:r>
      <w:r>
        <w:rPr>
          <w:rFonts w:hint="eastAsia" w:ascii="宋体" w:hAnsi="宋体" w:eastAsia="宋体" w:cs="宋体"/>
          <w:color w:val="auto"/>
          <w:highlight w:val="none"/>
        </w:rPr>
        <w:t>对列入失信惩戒被执行人名单且还在执行期的供应商，拒绝其参与本次采购活动。信用记录查询渠道为“信用中国”网站：</w:t>
      </w:r>
      <w:r>
        <w:rPr>
          <w:rFonts w:hint="eastAsia" w:ascii="宋体" w:hAnsi="宋体" w:eastAsia="宋体" w:cs="宋体"/>
          <w:color w:val="auto"/>
          <w:highlight w:val="none"/>
          <w:u w:val="single"/>
        </w:rPr>
        <w:t>提供信用中国网站的查询结果截图（查询时间为本公告发布之日起至响应文件</w:t>
      </w:r>
      <w:r>
        <w:rPr>
          <w:rFonts w:hint="eastAsia" w:ascii="宋体" w:hAnsi="宋体" w:cs="宋体"/>
          <w:color w:val="auto"/>
          <w:highlight w:val="none"/>
          <w:u w:val="single"/>
          <w:lang w:eastAsia="zh-CN"/>
        </w:rPr>
        <w:t>递交截止之日止）或提交承诺函</w:t>
      </w:r>
      <w:r>
        <w:rPr>
          <w:rFonts w:hint="eastAsia" w:ascii="宋体" w:hAnsi="宋体" w:eastAsia="宋体" w:cs="宋体"/>
          <w:color w:val="auto"/>
          <w:highlight w:val="none"/>
          <w:lang w:eastAsia="zh-CN"/>
        </w:rPr>
        <w:t>；</w:t>
      </w:r>
    </w:p>
    <w:p w14:paraId="2F87DA2F">
      <w:pPr>
        <w:keepNext w:val="0"/>
        <w:keepLines w:val="0"/>
        <w:pageBreakBefore w:val="0"/>
        <w:kinsoku/>
        <w:wordWrap/>
        <w:overflowPunct/>
        <w:topLinePunct w:val="0"/>
        <w:autoSpaceDE/>
        <w:autoSpaceDN/>
        <w:bidi w:val="0"/>
        <w:spacing w:line="500" w:lineRule="exact"/>
        <w:ind w:left="0" w:firstLine="480" w:firstLineChars="200"/>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（4）依法缴纳税收和社会保障资金的相关材料：提供</w:t>
      </w:r>
      <w:r>
        <w:rPr>
          <w:rFonts w:hint="eastAsia" w:ascii="宋体" w:hAnsi="宋体" w:cs="宋体"/>
          <w:color w:val="000000" w:themeColor="text1"/>
          <w:highlight w:val="none"/>
          <w:lang w:val="en-US" w:eastAsia="zh-CN"/>
          <w14:textFill>
            <w14:solidFill>
              <w14:schemeClr w14:val="tx1"/>
            </w14:solidFill>
          </w14:textFill>
        </w:rPr>
        <w:t>2026年任意一个月</w:t>
      </w:r>
      <w:r>
        <w:rPr>
          <w:rFonts w:hint="eastAsia" w:ascii="宋体" w:hAnsi="宋体" w:eastAsia="宋体" w:cs="宋体"/>
          <w:color w:val="000000" w:themeColor="text1"/>
          <w:highlight w:val="none"/>
          <w:lang w:val="en-US" w:eastAsia="zh-CN"/>
          <w14:textFill>
            <w14:solidFill>
              <w14:schemeClr w14:val="tx1"/>
            </w14:solidFill>
          </w14:textFill>
        </w:rPr>
        <w:t>的纳税证明和社保缴纳证明。</w:t>
      </w:r>
      <w:r>
        <w:rPr>
          <w:rFonts w:hint="eastAsia" w:ascii="宋体" w:hAnsi="宋体" w:eastAsia="宋体" w:cs="宋体"/>
          <w:color w:val="000000" w:themeColor="text1"/>
          <w:highlight w:val="none"/>
          <w14:textFill>
            <w14:solidFill>
              <w14:schemeClr w14:val="tx1"/>
            </w14:solidFill>
          </w14:textFill>
        </w:rPr>
        <w:t>（加盖供应商单位公章）</w:t>
      </w:r>
      <w:r>
        <w:rPr>
          <w:rFonts w:hint="eastAsia" w:ascii="宋体" w:hAnsi="宋体" w:eastAsia="宋体" w:cs="宋体"/>
          <w:color w:val="000000" w:themeColor="text1"/>
          <w:highlight w:val="none"/>
          <w:lang w:eastAsia="zh-CN"/>
          <w14:textFill>
            <w14:solidFill>
              <w14:schemeClr w14:val="tx1"/>
            </w14:solidFill>
          </w14:textFill>
        </w:rPr>
        <w:t>。</w:t>
      </w:r>
    </w:p>
    <w:p w14:paraId="3ADD8549">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textAlignment w:val="auto"/>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具有良好的商业信誉和健全的财务会计制度：提供</w:t>
      </w:r>
      <w:r>
        <w:rPr>
          <w:rFonts w:hint="eastAsia" w:ascii="宋体" w:hAnsi="宋体" w:cs="宋体"/>
          <w:color w:val="auto"/>
          <w:highlight w:val="none"/>
          <w:lang w:val="en-US" w:eastAsia="zh-CN"/>
        </w:rPr>
        <w:t>2024年</w:t>
      </w:r>
      <w:r>
        <w:rPr>
          <w:rFonts w:hint="eastAsia" w:ascii="宋体" w:hAnsi="宋体" w:eastAsia="宋体" w:cs="宋体"/>
          <w:color w:val="auto"/>
          <w:highlight w:val="none"/>
          <w:lang w:val="en-US" w:eastAsia="zh-CN"/>
        </w:rPr>
        <w:t>度经第三方审计的财务报告或基本开户银行出具的资信证明或具有良好的商业信誉和健全的财务会计制度的承诺函(格式自拟，加盖供应商单位公章）；</w:t>
      </w:r>
    </w:p>
    <w:p w14:paraId="74F25535">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textAlignment w:val="auto"/>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参加本次招标活动前三年内，在经营活动中没有违法违规记录：提供参加招标活动前3年内在经营活动中没有重大违法记录的书面声明；</w:t>
      </w:r>
    </w:p>
    <w:p w14:paraId="4FF47B47">
      <w:pPr>
        <w:keepNext w:val="0"/>
        <w:keepLines w:val="0"/>
        <w:pageBreakBefore w:val="0"/>
        <w:kinsoku/>
        <w:wordWrap/>
        <w:overflowPunct/>
        <w:topLinePunct w:val="0"/>
        <w:autoSpaceDE/>
        <w:autoSpaceDN/>
        <w:bidi w:val="0"/>
        <w:spacing w:line="500" w:lineRule="exact"/>
        <w:ind w:left="0" w:firstLine="480" w:firstLineChars="200"/>
        <w:textAlignment w:val="auto"/>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）特殊资格要求</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31C2141C">
      <w:pPr>
        <w:keepNext w:val="0"/>
        <w:keepLines w:val="0"/>
        <w:pageBreakBefore w:val="0"/>
        <w:kinsoku/>
        <w:wordWrap/>
        <w:overflowPunct/>
        <w:topLinePunct w:val="0"/>
        <w:autoSpaceDE/>
        <w:autoSpaceDN/>
        <w:bidi w:val="0"/>
        <w:spacing w:line="500" w:lineRule="exact"/>
        <w:ind w:left="0" w:firstLine="480" w:firstLineChars="200"/>
        <w:textAlignment w:val="auto"/>
        <w:outlineLvl w:val="9"/>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lang w:eastAsia="zh-CN"/>
          <w14:textFill>
            <w14:solidFill>
              <w14:schemeClr w14:val="tx1"/>
            </w14:solidFill>
          </w14:textFill>
        </w:rPr>
        <w:t>分包单位资质要求：</w:t>
      </w:r>
      <w:r>
        <w:rPr>
          <w:rFonts w:hint="eastAsia" w:ascii="宋体" w:hAnsi="宋体" w:cs="宋体"/>
          <w:color w:val="000000" w:themeColor="text1"/>
          <w:highlight w:val="none"/>
          <w:lang w:eastAsia="zh-CN"/>
          <w14:textFill>
            <w14:solidFill>
              <w14:schemeClr w14:val="tx1"/>
            </w14:solidFill>
          </w14:textFill>
        </w:rPr>
        <w:t>具有施工劳务不分等级资质、安全生产许可证;</w:t>
      </w:r>
    </w:p>
    <w:p w14:paraId="4EF8A66F">
      <w:pPr>
        <w:keepNext w:val="0"/>
        <w:keepLines w:val="0"/>
        <w:pageBreakBefore w:val="0"/>
        <w:widowControl w:val="0"/>
        <w:kinsoku/>
        <w:wordWrap/>
        <w:overflowPunct/>
        <w:topLinePunct w:val="0"/>
        <w:autoSpaceDE/>
        <w:autoSpaceDN/>
        <w:bidi w:val="0"/>
        <w:adjustRightInd/>
        <w:spacing w:line="500" w:lineRule="exact"/>
        <w:ind w:left="0" w:firstLine="480" w:firstLineChars="200"/>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lang w:eastAsia="zh-CN"/>
          <w14:textFill>
            <w14:solidFill>
              <w14:schemeClr w14:val="tx1"/>
            </w14:solidFill>
          </w14:textFill>
        </w:rPr>
        <w:t>人员要求：</w:t>
      </w:r>
      <w:r>
        <w:rPr>
          <w:rFonts w:hint="eastAsia" w:ascii="宋体" w:hAnsi="宋体" w:cs="宋体"/>
          <w:color w:val="000000" w:themeColor="text1"/>
          <w:highlight w:val="none"/>
          <w:lang w:eastAsia="zh-CN"/>
          <w14:textFill>
            <w14:solidFill>
              <w14:schemeClr w14:val="tx1"/>
            </w14:solidFill>
          </w14:textFill>
        </w:rPr>
        <w:t>共4人，其中现场负责人1名、现场施工员1名、安全员1名、材料负责人(材料员)1名，要求具有相关施工管理经验，安全员需具备建设行政主管部门颁发的安全生产考核合格证书(C类)，且必须注册在分包单位，其它岗位人员须提供岗位证书或任职文件，成交供应商应根据《建筑施工企业、工程项目安全生产管理机构设置及安全生产管理人员配备办法》配足专职安全管理人员，并要求参与采购的所有供应商作</w:t>
      </w:r>
      <w:r>
        <w:rPr>
          <w:rFonts w:hint="eastAsia" w:ascii="宋体" w:hAnsi="宋体" w:cs="宋体"/>
          <w:color w:val="000000" w:themeColor="text1"/>
          <w:sz w:val="24"/>
          <w:szCs w:val="24"/>
          <w:highlight w:val="none"/>
          <w:lang w:eastAsia="zh-CN"/>
          <w14:textFill>
            <w14:solidFill>
              <w14:schemeClr w14:val="tx1"/>
            </w14:solidFill>
          </w14:textFill>
        </w:rPr>
        <w:t>出该承诺。</w:t>
      </w:r>
    </w:p>
    <w:p w14:paraId="2CA85F8F">
      <w:pPr>
        <w:pStyle w:val="2"/>
        <w:keepNext w:val="0"/>
        <w:keepLines w:val="0"/>
        <w:pageBreakBefore w:val="0"/>
        <w:widowControl w:val="0"/>
        <w:kinsoku/>
        <w:wordWrap/>
        <w:overflowPunct/>
        <w:topLinePunct w:val="0"/>
        <w:autoSpaceDE/>
        <w:autoSpaceDN/>
        <w:bidi w:val="0"/>
        <w:adjustRightInd/>
        <w:spacing w:line="500" w:lineRule="exact"/>
        <w:ind w:left="0" w:leftChars="0" w:firstLine="480" w:firstLineChars="200"/>
        <w:textAlignment w:val="auto"/>
        <w:rPr>
          <w:rFonts w:hint="eastAsia"/>
          <w:sz w:val="24"/>
          <w:szCs w:val="24"/>
          <w:highlight w:val="none"/>
          <w:lang w:val="en-US" w:eastAsia="zh-CN"/>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lang w:eastAsia="zh-CN"/>
          <w14:textFill>
            <w14:solidFill>
              <w14:schemeClr w14:val="tx1"/>
            </w14:solidFill>
          </w14:textFill>
        </w:rPr>
        <w:t>）特别要求：供应商必须为施工人员购买实名制保险（含工伤险及商业险）。</w:t>
      </w:r>
    </w:p>
    <w:p w14:paraId="73A99BFF">
      <w:pPr>
        <w:keepNext w:val="0"/>
        <w:keepLines w:val="0"/>
        <w:pageBreakBefore w:val="0"/>
        <w:kinsoku/>
        <w:wordWrap/>
        <w:overflowPunct/>
        <w:topLinePunct w:val="0"/>
        <w:autoSpaceDE/>
        <w:autoSpaceDN/>
        <w:bidi w:val="0"/>
        <w:spacing w:line="500" w:lineRule="exact"/>
        <w:ind w:left="0" w:firstLine="602" w:firstLineChars="200"/>
        <w:textAlignment w:val="auto"/>
        <w:outlineLvl w:val="2"/>
        <w:rPr>
          <w:rFonts w:ascii="Calibri" w:hAnsi="Calibri" w:eastAsia="宋体" w:cs="Times New Roman"/>
          <w:b/>
          <w:bCs/>
          <w:kern w:val="2"/>
          <w:sz w:val="30"/>
          <w:szCs w:val="30"/>
          <w:highlight w:val="none"/>
          <w:lang w:val="en-US" w:eastAsia="zh-CN" w:bidi="ar-SA"/>
        </w:rPr>
      </w:pPr>
      <w:r>
        <w:rPr>
          <w:rFonts w:ascii="Calibri" w:hAnsi="Calibri" w:eastAsia="宋体" w:cs="Times New Roman"/>
          <w:b/>
          <w:bCs/>
          <w:kern w:val="2"/>
          <w:sz w:val="30"/>
          <w:szCs w:val="30"/>
          <w:highlight w:val="none"/>
          <w:lang w:val="en-US" w:eastAsia="zh-CN" w:bidi="ar-SA"/>
        </w:rPr>
        <w:t>2、谈判文件组成</w:t>
      </w:r>
    </w:p>
    <w:p w14:paraId="24515625">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sz w:val="24"/>
          <w:szCs w:val="24"/>
          <w:highlight w:val="none"/>
        </w:rPr>
      </w:pPr>
      <w:r>
        <w:rPr>
          <w:rFonts w:ascii="仿宋" w:hAnsi="仿宋" w:eastAsia="宋体" w:cs="仿宋"/>
          <w:spacing w:val="-1"/>
          <w:sz w:val="24"/>
          <w:szCs w:val="24"/>
          <w:highlight w:val="none"/>
        </w:rPr>
        <w:t>2.1</w:t>
      </w:r>
      <w:r>
        <w:rPr>
          <w:rFonts w:ascii="仿宋" w:hAnsi="仿宋" w:eastAsia="宋体" w:cs="仿宋"/>
          <w:spacing w:val="-40"/>
          <w:sz w:val="24"/>
          <w:szCs w:val="24"/>
          <w:highlight w:val="none"/>
        </w:rPr>
        <w:t xml:space="preserve"> </w:t>
      </w:r>
      <w:r>
        <w:rPr>
          <w:rFonts w:ascii="仿宋" w:hAnsi="仿宋" w:eastAsia="宋体" w:cs="仿宋"/>
          <w:spacing w:val="-1"/>
          <w:sz w:val="24"/>
          <w:szCs w:val="24"/>
          <w:highlight w:val="none"/>
        </w:rPr>
        <w:t>谈判文件包括本文所含内容和有关补充通知，均是签订合同的依据。</w:t>
      </w:r>
    </w:p>
    <w:p w14:paraId="2C37482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ascii="仿宋" w:hAnsi="仿宋" w:eastAsia="宋体" w:cs="仿宋"/>
          <w:sz w:val="24"/>
          <w:szCs w:val="24"/>
          <w:highlight w:val="none"/>
        </w:rPr>
      </w:pPr>
      <w:r>
        <w:rPr>
          <w:rFonts w:ascii="仿宋" w:hAnsi="仿宋" w:eastAsia="宋体" w:cs="仿宋"/>
          <w:sz w:val="24"/>
          <w:szCs w:val="24"/>
          <w:highlight w:val="none"/>
        </w:rPr>
        <w:t>2.2</w:t>
      </w:r>
      <w:r>
        <w:rPr>
          <w:rFonts w:ascii="仿宋" w:hAnsi="仿宋" w:eastAsia="宋体" w:cs="仿宋"/>
          <w:spacing w:val="-43"/>
          <w:sz w:val="24"/>
          <w:szCs w:val="24"/>
          <w:highlight w:val="none"/>
        </w:rPr>
        <w:t xml:space="preserve"> </w:t>
      </w:r>
      <w:r>
        <w:rPr>
          <w:rFonts w:ascii="仿宋" w:hAnsi="仿宋" w:eastAsia="宋体" w:cs="仿宋"/>
          <w:sz w:val="24"/>
          <w:szCs w:val="24"/>
          <w:highlight w:val="none"/>
        </w:rPr>
        <w:t>供应商应认真审阅本文中所有的内容</w:t>
      </w:r>
      <w:r>
        <w:rPr>
          <w:rFonts w:ascii="仿宋" w:hAnsi="仿宋" w:eastAsia="宋体" w:cs="仿宋"/>
          <w:spacing w:val="-1"/>
          <w:sz w:val="24"/>
          <w:szCs w:val="24"/>
          <w:highlight w:val="none"/>
        </w:rPr>
        <w:t>和补充通知，如果供应商提交的谈谈判响</w:t>
      </w:r>
      <w:r>
        <w:rPr>
          <w:rFonts w:ascii="仿宋" w:hAnsi="仿宋" w:eastAsia="宋体" w:cs="仿宋"/>
          <w:sz w:val="24"/>
          <w:szCs w:val="24"/>
          <w:highlight w:val="none"/>
        </w:rPr>
        <w:t xml:space="preserve"> </w:t>
      </w:r>
      <w:r>
        <w:rPr>
          <w:rFonts w:ascii="仿宋" w:hAnsi="仿宋" w:eastAsia="宋体" w:cs="仿宋"/>
          <w:spacing w:val="-2"/>
          <w:sz w:val="24"/>
          <w:szCs w:val="24"/>
          <w:highlight w:val="none"/>
        </w:rPr>
        <w:t>应文件不能符合本文件的要求，责任由供应商自行负责。实质上不响应本文件要求的谈</w:t>
      </w:r>
      <w:r>
        <w:rPr>
          <w:rFonts w:ascii="仿宋" w:hAnsi="仿宋" w:eastAsia="宋体" w:cs="仿宋"/>
          <w:spacing w:val="11"/>
          <w:sz w:val="24"/>
          <w:szCs w:val="24"/>
          <w:highlight w:val="none"/>
        </w:rPr>
        <w:t xml:space="preserve"> </w:t>
      </w:r>
      <w:r>
        <w:rPr>
          <w:rFonts w:ascii="仿宋" w:hAnsi="仿宋" w:eastAsia="宋体" w:cs="仿宋"/>
          <w:spacing w:val="-2"/>
          <w:sz w:val="24"/>
          <w:szCs w:val="24"/>
          <w:highlight w:val="none"/>
        </w:rPr>
        <w:t>判响应文件将被拒绝。</w:t>
      </w:r>
    </w:p>
    <w:p w14:paraId="77D8D912">
      <w:pPr>
        <w:keepNext w:val="0"/>
        <w:keepLines w:val="0"/>
        <w:pageBreakBefore w:val="0"/>
        <w:kinsoku/>
        <w:wordWrap/>
        <w:overflowPunct/>
        <w:topLinePunct w:val="0"/>
        <w:autoSpaceDE/>
        <w:autoSpaceDN/>
        <w:bidi w:val="0"/>
        <w:spacing w:line="500" w:lineRule="exact"/>
        <w:ind w:left="0" w:firstLine="602" w:firstLineChars="200"/>
        <w:textAlignment w:val="auto"/>
        <w:outlineLvl w:val="2"/>
        <w:rPr>
          <w:rFonts w:ascii="Calibri" w:hAnsi="Calibri" w:eastAsia="宋体" w:cs="Times New Roman"/>
          <w:b/>
          <w:bCs/>
          <w:kern w:val="2"/>
          <w:sz w:val="30"/>
          <w:szCs w:val="30"/>
          <w:highlight w:val="none"/>
          <w:lang w:val="en-US" w:eastAsia="zh-CN" w:bidi="ar-SA"/>
        </w:rPr>
      </w:pPr>
      <w:r>
        <w:rPr>
          <w:rFonts w:ascii="Calibri" w:hAnsi="Calibri" w:eastAsia="宋体" w:cs="Times New Roman"/>
          <w:b/>
          <w:bCs/>
          <w:kern w:val="2"/>
          <w:sz w:val="30"/>
          <w:szCs w:val="30"/>
          <w:highlight w:val="none"/>
          <w:lang w:val="en-US" w:eastAsia="zh-CN" w:bidi="ar-SA"/>
        </w:rPr>
        <w:t>3、报价</w:t>
      </w:r>
    </w:p>
    <w:p w14:paraId="29C60A8A">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sz w:val="24"/>
          <w:szCs w:val="24"/>
          <w:highlight w:val="none"/>
        </w:rPr>
      </w:pPr>
      <w:r>
        <w:rPr>
          <w:rFonts w:ascii="仿宋" w:hAnsi="仿宋" w:eastAsia="宋体" w:cs="仿宋"/>
          <w:spacing w:val="-1"/>
          <w:sz w:val="24"/>
          <w:szCs w:val="24"/>
          <w:highlight w:val="none"/>
        </w:rPr>
        <w:t>3.1</w:t>
      </w:r>
      <w:r>
        <w:rPr>
          <w:rFonts w:ascii="仿宋" w:hAnsi="仿宋" w:eastAsia="宋体" w:cs="仿宋"/>
          <w:spacing w:val="-44"/>
          <w:sz w:val="24"/>
          <w:szCs w:val="24"/>
          <w:highlight w:val="none"/>
        </w:rPr>
        <w:t xml:space="preserve"> </w:t>
      </w:r>
      <w:r>
        <w:rPr>
          <w:rFonts w:ascii="仿宋" w:hAnsi="仿宋" w:eastAsia="宋体" w:cs="仿宋"/>
          <w:spacing w:val="-1"/>
          <w:sz w:val="24"/>
          <w:szCs w:val="24"/>
          <w:highlight w:val="none"/>
        </w:rPr>
        <w:t>报价要求：完成本项目所列报价范围的各项费用的</w:t>
      </w:r>
      <w:r>
        <w:rPr>
          <w:rFonts w:ascii="仿宋" w:hAnsi="仿宋" w:eastAsia="宋体" w:cs="仿宋"/>
          <w:spacing w:val="-2"/>
          <w:sz w:val="24"/>
          <w:szCs w:val="24"/>
          <w:highlight w:val="none"/>
        </w:rPr>
        <w:t>总和。</w:t>
      </w:r>
    </w:p>
    <w:p w14:paraId="54989385">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sz w:val="24"/>
          <w:szCs w:val="24"/>
          <w:highlight w:val="none"/>
        </w:rPr>
      </w:pPr>
      <w:r>
        <w:rPr>
          <w:rFonts w:ascii="仿宋" w:hAnsi="仿宋" w:eastAsia="宋体" w:cs="仿宋"/>
          <w:spacing w:val="-1"/>
          <w:sz w:val="24"/>
          <w:szCs w:val="24"/>
          <w:highlight w:val="none"/>
        </w:rPr>
        <w:t>3.2</w:t>
      </w:r>
      <w:r>
        <w:rPr>
          <w:rFonts w:ascii="仿宋" w:hAnsi="仿宋" w:eastAsia="宋体" w:cs="仿宋"/>
          <w:spacing w:val="-39"/>
          <w:sz w:val="24"/>
          <w:szCs w:val="24"/>
          <w:highlight w:val="none"/>
        </w:rPr>
        <w:t xml:space="preserve"> </w:t>
      </w:r>
      <w:r>
        <w:rPr>
          <w:rFonts w:ascii="仿宋" w:hAnsi="仿宋" w:eastAsia="宋体" w:cs="仿宋"/>
          <w:spacing w:val="-1"/>
          <w:sz w:val="24"/>
          <w:szCs w:val="24"/>
          <w:highlight w:val="none"/>
        </w:rPr>
        <w:t>报价由供应商参照相关规定并结合企业自身情况、市场价格信息进行报价。</w:t>
      </w:r>
    </w:p>
    <w:p w14:paraId="2596D66B">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z w:val="24"/>
          <w:szCs w:val="24"/>
          <w:highlight w:val="none"/>
        </w:rPr>
      </w:pPr>
      <w:r>
        <w:rPr>
          <w:rFonts w:ascii="仿宋" w:hAnsi="仿宋" w:eastAsia="宋体" w:cs="仿宋"/>
          <w:spacing w:val="-3"/>
          <w:sz w:val="24"/>
          <w:szCs w:val="24"/>
          <w:highlight w:val="none"/>
        </w:rPr>
        <w:t>3.3</w:t>
      </w:r>
      <w:r>
        <w:rPr>
          <w:rFonts w:ascii="仿宋" w:hAnsi="仿宋" w:eastAsia="宋体" w:cs="仿宋"/>
          <w:spacing w:val="-37"/>
          <w:sz w:val="24"/>
          <w:szCs w:val="24"/>
          <w:highlight w:val="none"/>
        </w:rPr>
        <w:t xml:space="preserve"> </w:t>
      </w:r>
      <w:r>
        <w:rPr>
          <w:rFonts w:ascii="仿宋" w:hAnsi="仿宋" w:eastAsia="宋体" w:cs="仿宋"/>
          <w:b/>
          <w:bCs/>
          <w:spacing w:val="-3"/>
          <w:sz w:val="24"/>
          <w:szCs w:val="24"/>
          <w:highlight w:val="none"/>
        </w:rPr>
        <w:t>供应商根据本谈判提供的信息材料计算总报价。一旦成交不得要求另行调整增</w:t>
      </w:r>
      <w:r>
        <w:rPr>
          <w:rFonts w:ascii="仿宋" w:hAnsi="仿宋" w:eastAsia="宋体" w:cs="仿宋"/>
          <w:sz w:val="24"/>
          <w:szCs w:val="24"/>
          <w:highlight w:val="none"/>
        </w:rPr>
        <w:t xml:space="preserve"> </w:t>
      </w:r>
      <w:r>
        <w:rPr>
          <w:rFonts w:ascii="仿宋" w:hAnsi="仿宋" w:eastAsia="宋体" w:cs="仿宋"/>
          <w:b/>
          <w:bCs/>
          <w:spacing w:val="-3"/>
          <w:sz w:val="24"/>
          <w:szCs w:val="24"/>
          <w:highlight w:val="none"/>
        </w:rPr>
        <w:t>加，并不得以此为由影响本项目的质量和</w:t>
      </w:r>
      <w:r>
        <w:rPr>
          <w:rFonts w:hint="eastAsia" w:ascii="仿宋" w:hAnsi="仿宋" w:eastAsia="宋体" w:cs="仿宋"/>
          <w:b/>
          <w:bCs/>
          <w:spacing w:val="-3"/>
          <w:sz w:val="24"/>
          <w:szCs w:val="24"/>
          <w:highlight w:val="none"/>
          <w:lang w:eastAsia="zh-CN"/>
        </w:rPr>
        <w:t>工期（合同履行期限）</w:t>
      </w:r>
      <w:r>
        <w:rPr>
          <w:rFonts w:ascii="仿宋" w:hAnsi="仿宋" w:eastAsia="宋体" w:cs="仿宋"/>
          <w:spacing w:val="-3"/>
          <w:sz w:val="24"/>
          <w:szCs w:val="24"/>
          <w:highlight w:val="none"/>
        </w:rPr>
        <w:t>。</w:t>
      </w:r>
    </w:p>
    <w:p w14:paraId="50D349FF">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z w:val="24"/>
          <w:szCs w:val="24"/>
          <w:highlight w:val="none"/>
        </w:rPr>
      </w:pPr>
      <w:r>
        <w:rPr>
          <w:rFonts w:ascii="仿宋" w:hAnsi="仿宋" w:eastAsia="宋体" w:cs="仿宋"/>
          <w:spacing w:val="-3"/>
          <w:sz w:val="24"/>
          <w:szCs w:val="24"/>
          <w:highlight w:val="none"/>
        </w:rPr>
        <w:t>3.4</w:t>
      </w:r>
      <w:r>
        <w:rPr>
          <w:rFonts w:ascii="仿宋" w:hAnsi="仿宋" w:eastAsia="宋体" w:cs="仿宋"/>
          <w:spacing w:val="-42"/>
          <w:sz w:val="24"/>
          <w:szCs w:val="24"/>
          <w:highlight w:val="none"/>
        </w:rPr>
        <w:t xml:space="preserve"> </w:t>
      </w:r>
      <w:r>
        <w:rPr>
          <w:rFonts w:ascii="仿宋" w:hAnsi="仿宋" w:eastAsia="宋体" w:cs="仿宋"/>
          <w:b/>
          <w:bCs/>
          <w:spacing w:val="-3"/>
          <w:sz w:val="24"/>
          <w:szCs w:val="24"/>
          <w:highlight w:val="none"/>
        </w:rPr>
        <w:t>本项目需进行二次报价（最终</w:t>
      </w:r>
      <w:r>
        <w:rPr>
          <w:rFonts w:ascii="仿宋" w:hAnsi="仿宋" w:eastAsia="宋体" w:cs="仿宋"/>
          <w:b/>
          <w:bCs/>
          <w:spacing w:val="2"/>
          <w:sz w:val="24"/>
          <w:szCs w:val="24"/>
          <w:highlight w:val="none"/>
        </w:rPr>
        <w:t>），</w:t>
      </w:r>
      <w:r>
        <w:rPr>
          <w:rFonts w:ascii="仿宋" w:hAnsi="仿宋" w:eastAsia="宋体" w:cs="仿宋"/>
          <w:b/>
          <w:bCs/>
          <w:spacing w:val="-3"/>
          <w:sz w:val="24"/>
          <w:szCs w:val="24"/>
          <w:highlight w:val="none"/>
        </w:rPr>
        <w:t>投标报价书报价为第一次报价，</w:t>
      </w:r>
      <w:r>
        <w:rPr>
          <w:rFonts w:ascii="仿宋" w:hAnsi="仿宋" w:eastAsia="宋体" w:cs="仿宋"/>
          <w:b/>
          <w:bCs/>
          <w:spacing w:val="-4"/>
          <w:sz w:val="24"/>
          <w:szCs w:val="24"/>
          <w:highlight w:val="none"/>
        </w:rPr>
        <w:t>第二次报价</w:t>
      </w:r>
      <w:r>
        <w:rPr>
          <w:rFonts w:ascii="仿宋" w:hAnsi="仿宋" w:eastAsia="宋体" w:cs="仿宋"/>
          <w:b/>
          <w:bCs/>
          <w:spacing w:val="-3"/>
          <w:sz w:val="24"/>
          <w:szCs w:val="24"/>
          <w:highlight w:val="none"/>
        </w:rPr>
        <w:t>为最终报价，竞谈人不得要求追加其它任何费用</w:t>
      </w:r>
      <w:r>
        <w:rPr>
          <w:rFonts w:ascii="仿宋" w:hAnsi="仿宋" w:eastAsia="宋体" w:cs="仿宋"/>
          <w:spacing w:val="-3"/>
          <w:sz w:val="24"/>
          <w:szCs w:val="24"/>
          <w:highlight w:val="none"/>
        </w:rPr>
        <w:t>。</w:t>
      </w:r>
    </w:p>
    <w:p w14:paraId="491FF62A">
      <w:pPr>
        <w:keepNext w:val="0"/>
        <w:keepLines w:val="0"/>
        <w:pageBreakBefore w:val="0"/>
        <w:widowControl w:val="0"/>
        <w:kinsoku/>
        <w:wordWrap/>
        <w:overflowPunct/>
        <w:topLinePunct w:val="0"/>
        <w:autoSpaceDE/>
        <w:autoSpaceDN/>
        <w:bidi w:val="0"/>
        <w:adjustRightInd/>
        <w:snapToGrid/>
        <w:spacing w:line="500" w:lineRule="exact"/>
        <w:ind w:left="0" w:firstLine="486" w:firstLineChars="200"/>
        <w:jc w:val="both"/>
        <w:textAlignment w:val="auto"/>
        <w:rPr>
          <w:rFonts w:ascii="仿宋" w:hAnsi="仿宋" w:eastAsia="宋体" w:cs="仿宋"/>
          <w:b/>
          <w:bCs/>
          <w:spacing w:val="-3"/>
          <w:sz w:val="24"/>
          <w:szCs w:val="24"/>
          <w:highlight w:val="none"/>
        </w:rPr>
      </w:pPr>
      <w:r>
        <w:rPr>
          <w:rFonts w:ascii="仿宋" w:hAnsi="仿宋" w:eastAsia="宋体" w:cs="仿宋"/>
          <w:b/>
          <w:bCs/>
          <w:spacing w:val="1"/>
          <w:sz w:val="24"/>
          <w:szCs w:val="24"/>
          <w:highlight w:val="none"/>
        </w:rPr>
        <w:t>注：</w:t>
      </w:r>
      <w:r>
        <w:rPr>
          <w:rFonts w:hint="eastAsia" w:ascii="仿宋" w:hAnsi="仿宋" w:eastAsia="宋体" w:cs="仿宋"/>
          <w:b/>
          <w:bCs/>
          <w:color w:val="0000FF"/>
          <w:spacing w:val="1"/>
          <w:sz w:val="24"/>
          <w:szCs w:val="24"/>
          <w:highlight w:val="none"/>
        </w:rPr>
        <w:t>报价时间为</w:t>
      </w:r>
      <w:r>
        <w:rPr>
          <w:rFonts w:hint="eastAsia" w:ascii="仿宋" w:hAnsi="仿宋" w:eastAsia="宋体" w:cs="仿宋"/>
          <w:b/>
          <w:bCs/>
          <w:color w:val="0000FF"/>
          <w:spacing w:val="1"/>
          <w:sz w:val="24"/>
          <w:szCs w:val="24"/>
          <w:highlight w:val="none"/>
          <w:lang w:val="en-US" w:eastAsia="zh-CN"/>
        </w:rPr>
        <w:t>20</w:t>
      </w:r>
      <w:r>
        <w:rPr>
          <w:rFonts w:hint="eastAsia" w:ascii="仿宋" w:hAnsi="仿宋" w:eastAsia="宋体" w:cs="仿宋"/>
          <w:b/>
          <w:bCs/>
          <w:color w:val="0000FF"/>
          <w:spacing w:val="1"/>
          <w:sz w:val="24"/>
          <w:szCs w:val="24"/>
          <w:highlight w:val="none"/>
        </w:rPr>
        <w:t>分钟，供应商需在</w:t>
      </w:r>
      <w:r>
        <w:rPr>
          <w:rFonts w:hint="eastAsia" w:ascii="仿宋" w:hAnsi="仿宋" w:eastAsia="宋体" w:cs="仿宋"/>
          <w:b/>
          <w:bCs/>
          <w:color w:val="0000FF"/>
          <w:spacing w:val="1"/>
          <w:sz w:val="24"/>
          <w:szCs w:val="24"/>
          <w:highlight w:val="none"/>
          <w:lang w:val="en-US" w:eastAsia="zh-CN"/>
        </w:rPr>
        <w:t>20</w:t>
      </w:r>
      <w:r>
        <w:rPr>
          <w:rFonts w:hint="eastAsia" w:ascii="仿宋" w:hAnsi="仿宋" w:eastAsia="宋体" w:cs="仿宋"/>
          <w:b/>
          <w:bCs/>
          <w:color w:val="0000FF"/>
          <w:spacing w:val="1"/>
          <w:sz w:val="24"/>
          <w:szCs w:val="24"/>
          <w:highlight w:val="none"/>
        </w:rPr>
        <w:t>分钟内完成二次报价（最终）</w:t>
      </w:r>
      <w:r>
        <w:rPr>
          <w:rFonts w:ascii="仿宋" w:hAnsi="仿宋" w:eastAsia="宋体" w:cs="仿宋"/>
          <w:b/>
          <w:bCs/>
          <w:spacing w:val="-3"/>
          <w:sz w:val="24"/>
          <w:szCs w:val="24"/>
          <w:highlight w:val="none"/>
        </w:rPr>
        <w:t>。</w:t>
      </w:r>
    </w:p>
    <w:p w14:paraId="180FB012">
      <w:pPr>
        <w:keepNext w:val="0"/>
        <w:keepLines w:val="0"/>
        <w:pageBreakBefore w:val="0"/>
        <w:widowControl w:val="0"/>
        <w:kinsoku/>
        <w:wordWrap/>
        <w:overflowPunct/>
        <w:topLinePunct w:val="0"/>
        <w:autoSpaceDE/>
        <w:autoSpaceDN/>
        <w:bidi w:val="0"/>
        <w:adjustRightInd/>
        <w:snapToGrid/>
        <w:spacing w:line="500" w:lineRule="exact"/>
        <w:ind w:left="0" w:leftChars="0" w:firstLine="602" w:firstLineChars="200"/>
        <w:textAlignment w:val="auto"/>
        <w:outlineLvl w:val="2"/>
        <w:rPr>
          <w:rFonts w:ascii="Calibri" w:hAnsi="Calibri" w:eastAsia="宋体" w:cs="Times New Roman"/>
          <w:b/>
          <w:bCs/>
          <w:kern w:val="2"/>
          <w:sz w:val="30"/>
          <w:szCs w:val="30"/>
          <w:highlight w:val="none"/>
          <w:lang w:val="en-US" w:eastAsia="zh-CN" w:bidi="ar-SA"/>
        </w:rPr>
      </w:pPr>
      <w:r>
        <w:rPr>
          <w:rFonts w:ascii="Calibri" w:hAnsi="Calibri" w:eastAsia="宋体" w:cs="Times New Roman"/>
          <w:b/>
          <w:bCs/>
          <w:kern w:val="2"/>
          <w:sz w:val="30"/>
          <w:szCs w:val="30"/>
          <w:highlight w:val="none"/>
          <w:lang w:val="en-US" w:eastAsia="zh-CN" w:bidi="ar-SA"/>
        </w:rPr>
        <w:t>4 谈判文件的组成</w:t>
      </w:r>
    </w:p>
    <w:p w14:paraId="6771127C">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highlight w:val="none"/>
        </w:rPr>
      </w:pPr>
      <w:r>
        <w:rPr>
          <w:rFonts w:ascii="仿宋" w:hAnsi="仿宋" w:eastAsia="宋体" w:cs="仿宋"/>
          <w:spacing w:val="-2"/>
          <w:sz w:val="24"/>
          <w:szCs w:val="24"/>
          <w:highlight w:val="none"/>
        </w:rPr>
        <w:t>4.1</w:t>
      </w:r>
      <w:r>
        <w:rPr>
          <w:rFonts w:ascii="仿宋" w:hAnsi="仿宋" w:eastAsia="宋体" w:cs="仿宋"/>
          <w:spacing w:val="-27"/>
          <w:sz w:val="24"/>
          <w:szCs w:val="24"/>
          <w:highlight w:val="none"/>
        </w:rPr>
        <w:t xml:space="preserve"> </w:t>
      </w:r>
      <w:r>
        <w:rPr>
          <w:rFonts w:ascii="仿宋" w:hAnsi="仿宋" w:eastAsia="宋体" w:cs="仿宋"/>
          <w:spacing w:val="-2"/>
          <w:sz w:val="24"/>
          <w:szCs w:val="24"/>
          <w:highlight w:val="none"/>
        </w:rPr>
        <w:t>供应商的谈判响应文件应包括下列内容：</w:t>
      </w:r>
    </w:p>
    <w:p w14:paraId="3FBB658A">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z w:val="24"/>
          <w:szCs w:val="24"/>
          <w:highlight w:val="none"/>
        </w:rPr>
      </w:pPr>
      <w:r>
        <w:rPr>
          <w:rFonts w:ascii="仿宋" w:hAnsi="仿宋" w:eastAsia="宋体" w:cs="仿宋"/>
          <w:spacing w:val="-3"/>
          <w:sz w:val="24"/>
          <w:szCs w:val="24"/>
          <w:highlight w:val="none"/>
        </w:rPr>
        <w:t>4.1.1</w:t>
      </w:r>
      <w:r>
        <w:rPr>
          <w:rFonts w:ascii="仿宋" w:hAnsi="仿宋" w:eastAsia="宋体" w:cs="仿宋"/>
          <w:spacing w:val="15"/>
          <w:sz w:val="24"/>
          <w:szCs w:val="24"/>
          <w:highlight w:val="none"/>
        </w:rPr>
        <w:t xml:space="preserve"> </w:t>
      </w:r>
      <w:r>
        <w:rPr>
          <w:rFonts w:ascii="仿宋" w:hAnsi="仿宋" w:eastAsia="宋体" w:cs="仿宋"/>
          <w:spacing w:val="-3"/>
          <w:sz w:val="24"/>
          <w:szCs w:val="24"/>
          <w:highlight w:val="none"/>
        </w:rPr>
        <w:t>报价函</w:t>
      </w:r>
    </w:p>
    <w:p w14:paraId="0B1CB343">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sz w:val="24"/>
          <w:szCs w:val="24"/>
          <w:highlight w:val="none"/>
        </w:rPr>
      </w:pPr>
      <w:r>
        <w:rPr>
          <w:rFonts w:ascii="仿宋" w:hAnsi="仿宋" w:eastAsia="宋体" w:cs="仿宋"/>
          <w:spacing w:val="-1"/>
          <w:sz w:val="24"/>
          <w:szCs w:val="24"/>
          <w:highlight w:val="none"/>
        </w:rPr>
        <w:t>4.1.2 法定代表人身份证明</w:t>
      </w:r>
    </w:p>
    <w:p w14:paraId="78B42F3E">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sz w:val="24"/>
          <w:szCs w:val="24"/>
          <w:highlight w:val="none"/>
        </w:rPr>
      </w:pPr>
      <w:r>
        <w:rPr>
          <w:rFonts w:ascii="仿宋" w:hAnsi="仿宋" w:eastAsia="宋体" w:cs="仿宋"/>
          <w:spacing w:val="-1"/>
          <w:sz w:val="24"/>
          <w:szCs w:val="24"/>
          <w:highlight w:val="none"/>
        </w:rPr>
        <w:t>4.1.3 法定代表人授权委托书</w:t>
      </w:r>
    </w:p>
    <w:p w14:paraId="5BEC2C63">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z w:val="24"/>
          <w:szCs w:val="24"/>
          <w:highlight w:val="none"/>
        </w:rPr>
      </w:pPr>
      <w:r>
        <w:rPr>
          <w:rFonts w:ascii="仿宋" w:hAnsi="仿宋" w:eastAsia="宋体" w:cs="仿宋"/>
          <w:spacing w:val="-3"/>
          <w:sz w:val="24"/>
          <w:szCs w:val="24"/>
          <w:highlight w:val="none"/>
        </w:rPr>
        <w:t>4.1.4</w:t>
      </w:r>
      <w:r>
        <w:rPr>
          <w:rFonts w:ascii="仿宋" w:hAnsi="仿宋" w:eastAsia="宋体" w:cs="仿宋"/>
          <w:spacing w:val="30"/>
          <w:sz w:val="24"/>
          <w:szCs w:val="24"/>
          <w:highlight w:val="none"/>
        </w:rPr>
        <w:t xml:space="preserve"> </w:t>
      </w:r>
      <w:r>
        <w:rPr>
          <w:rFonts w:ascii="仿宋" w:hAnsi="仿宋" w:eastAsia="宋体" w:cs="仿宋"/>
          <w:spacing w:val="-3"/>
          <w:sz w:val="24"/>
          <w:szCs w:val="24"/>
          <w:highlight w:val="none"/>
        </w:rPr>
        <w:t>资格审查证明文件</w:t>
      </w:r>
    </w:p>
    <w:p w14:paraId="13C5F2E7">
      <w:pPr>
        <w:keepNext w:val="0"/>
        <w:keepLines w:val="0"/>
        <w:pageBreakBefore w:val="0"/>
        <w:widowControl w:val="0"/>
        <w:kinsoku/>
        <w:wordWrap/>
        <w:overflowPunct/>
        <w:topLinePunct w:val="0"/>
        <w:autoSpaceDE/>
        <w:autoSpaceDN/>
        <w:bidi w:val="0"/>
        <w:adjustRightInd/>
        <w:snapToGrid/>
        <w:spacing w:line="500" w:lineRule="exact"/>
        <w:ind w:left="0" w:firstLine="464" w:firstLineChars="200"/>
        <w:jc w:val="both"/>
        <w:textAlignment w:val="auto"/>
        <w:rPr>
          <w:rFonts w:ascii="仿宋" w:hAnsi="仿宋" w:eastAsia="宋体" w:cs="仿宋"/>
          <w:sz w:val="24"/>
          <w:szCs w:val="24"/>
          <w:highlight w:val="none"/>
        </w:rPr>
      </w:pPr>
      <w:r>
        <w:rPr>
          <w:rFonts w:ascii="仿宋" w:hAnsi="仿宋" w:eastAsia="宋体" w:cs="仿宋"/>
          <w:spacing w:val="-4"/>
          <w:sz w:val="24"/>
          <w:szCs w:val="24"/>
          <w:highlight w:val="none"/>
        </w:rPr>
        <w:t>4.1.5</w:t>
      </w:r>
      <w:r>
        <w:rPr>
          <w:rFonts w:ascii="仿宋" w:hAnsi="仿宋" w:eastAsia="宋体" w:cs="仿宋"/>
          <w:spacing w:val="27"/>
          <w:sz w:val="24"/>
          <w:szCs w:val="24"/>
          <w:highlight w:val="none"/>
        </w:rPr>
        <w:t xml:space="preserve"> </w:t>
      </w:r>
      <w:r>
        <w:rPr>
          <w:rFonts w:ascii="仿宋" w:hAnsi="仿宋" w:eastAsia="宋体" w:cs="仿宋"/>
          <w:spacing w:val="-4"/>
          <w:sz w:val="24"/>
          <w:szCs w:val="24"/>
          <w:highlight w:val="none"/>
        </w:rPr>
        <w:t>商务文件</w:t>
      </w:r>
    </w:p>
    <w:p w14:paraId="4A87BEC8">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sz w:val="24"/>
          <w:szCs w:val="24"/>
          <w:highlight w:val="none"/>
        </w:rPr>
      </w:pPr>
      <w:r>
        <w:rPr>
          <w:rFonts w:ascii="仿宋" w:hAnsi="仿宋" w:eastAsia="宋体" w:cs="仿宋"/>
          <w:spacing w:val="-1"/>
          <w:sz w:val="24"/>
          <w:szCs w:val="24"/>
          <w:highlight w:val="none"/>
        </w:rPr>
        <w:t>4.1.6 响应人需要说明的其他内容</w:t>
      </w:r>
    </w:p>
    <w:p w14:paraId="79FEB44A">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pacing w:val="-3"/>
          <w:sz w:val="24"/>
          <w:szCs w:val="24"/>
          <w:highlight w:val="none"/>
        </w:rPr>
      </w:pPr>
      <w:r>
        <w:rPr>
          <w:rFonts w:ascii="仿宋" w:hAnsi="仿宋" w:eastAsia="宋体" w:cs="仿宋"/>
          <w:spacing w:val="-3"/>
          <w:sz w:val="24"/>
          <w:szCs w:val="24"/>
          <w:highlight w:val="none"/>
        </w:rPr>
        <w:t>4.1.7</w:t>
      </w:r>
      <w:r>
        <w:rPr>
          <w:rFonts w:ascii="仿宋" w:hAnsi="仿宋" w:eastAsia="宋体" w:cs="仿宋"/>
          <w:spacing w:val="18"/>
          <w:sz w:val="24"/>
          <w:szCs w:val="24"/>
          <w:highlight w:val="none"/>
        </w:rPr>
        <w:t xml:space="preserve"> </w:t>
      </w:r>
      <w:r>
        <w:rPr>
          <w:rFonts w:ascii="仿宋" w:hAnsi="仿宋" w:eastAsia="宋体" w:cs="仿宋"/>
          <w:spacing w:val="-3"/>
          <w:sz w:val="24"/>
          <w:szCs w:val="24"/>
          <w:highlight w:val="none"/>
        </w:rPr>
        <w:t>技术文件</w:t>
      </w:r>
    </w:p>
    <w:p w14:paraId="6A4786B5">
      <w:pPr>
        <w:keepNext w:val="0"/>
        <w:keepLines w:val="0"/>
        <w:pageBreakBefore w:val="0"/>
        <w:kinsoku/>
        <w:wordWrap/>
        <w:overflowPunct/>
        <w:topLinePunct w:val="0"/>
        <w:autoSpaceDE/>
        <w:autoSpaceDN/>
        <w:bidi w:val="0"/>
        <w:spacing w:line="500" w:lineRule="exact"/>
        <w:ind w:left="0" w:firstLine="602" w:firstLineChars="200"/>
        <w:textAlignment w:val="auto"/>
        <w:outlineLvl w:val="2"/>
        <w:rPr>
          <w:rFonts w:ascii="Calibri" w:hAnsi="Calibri" w:eastAsia="宋体" w:cs="Times New Roman"/>
          <w:b/>
          <w:bCs/>
          <w:kern w:val="2"/>
          <w:sz w:val="30"/>
          <w:szCs w:val="30"/>
          <w:highlight w:val="none"/>
          <w:lang w:val="en-US" w:eastAsia="zh-CN" w:bidi="ar-SA"/>
        </w:rPr>
      </w:pPr>
      <w:r>
        <w:rPr>
          <w:rFonts w:ascii="Calibri" w:hAnsi="Calibri" w:eastAsia="宋体" w:cs="Times New Roman"/>
          <w:b/>
          <w:bCs/>
          <w:kern w:val="2"/>
          <w:sz w:val="30"/>
          <w:szCs w:val="30"/>
          <w:highlight w:val="none"/>
          <w:lang w:val="en-US" w:eastAsia="zh-CN" w:bidi="ar-SA"/>
        </w:rPr>
        <w:t>5、响应文件的编制</w:t>
      </w:r>
    </w:p>
    <w:p w14:paraId="653A5351">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highlight w:val="none"/>
        </w:rPr>
      </w:pPr>
      <w:r>
        <w:rPr>
          <w:rFonts w:ascii="仿宋" w:hAnsi="仿宋" w:eastAsia="宋体" w:cs="仿宋"/>
          <w:spacing w:val="-2"/>
          <w:sz w:val="24"/>
          <w:szCs w:val="24"/>
          <w:highlight w:val="none"/>
        </w:rPr>
        <w:t>5.1 响应文件应按第四章“谈判响应文</w:t>
      </w:r>
      <w:r>
        <w:rPr>
          <w:rFonts w:ascii="仿宋" w:hAnsi="仿宋" w:eastAsia="宋体" w:cs="仿宋"/>
          <w:spacing w:val="-3"/>
          <w:sz w:val="24"/>
          <w:szCs w:val="24"/>
          <w:highlight w:val="none"/>
        </w:rPr>
        <w:t>件格式</w:t>
      </w:r>
      <w:r>
        <w:rPr>
          <w:rFonts w:ascii="仿宋" w:hAnsi="仿宋" w:eastAsia="宋体" w:cs="仿宋"/>
          <w:spacing w:val="-88"/>
          <w:sz w:val="24"/>
          <w:szCs w:val="24"/>
          <w:highlight w:val="none"/>
        </w:rPr>
        <w:t xml:space="preserve"> </w:t>
      </w:r>
      <w:r>
        <w:rPr>
          <w:rFonts w:ascii="仿宋" w:hAnsi="仿宋" w:eastAsia="宋体" w:cs="仿宋"/>
          <w:spacing w:val="-3"/>
          <w:sz w:val="24"/>
          <w:szCs w:val="24"/>
          <w:highlight w:val="none"/>
        </w:rPr>
        <w:t>”进行编写，如有必要，可以增加附</w:t>
      </w:r>
      <w:r>
        <w:rPr>
          <w:rFonts w:ascii="仿宋" w:hAnsi="仿宋" w:eastAsia="宋体" w:cs="仿宋"/>
          <w:sz w:val="24"/>
          <w:szCs w:val="24"/>
          <w:highlight w:val="none"/>
        </w:rPr>
        <w:t xml:space="preserve"> </w:t>
      </w:r>
      <w:r>
        <w:rPr>
          <w:rFonts w:ascii="仿宋" w:hAnsi="仿宋" w:eastAsia="宋体" w:cs="仿宋"/>
          <w:spacing w:val="-2"/>
          <w:sz w:val="24"/>
          <w:szCs w:val="24"/>
          <w:highlight w:val="none"/>
        </w:rPr>
        <w:t>页，作为响应文件的组成部分。其中，投标函在满足谈判文件实质性要求的基础上</w:t>
      </w:r>
      <w:r>
        <w:rPr>
          <w:rFonts w:ascii="仿宋" w:hAnsi="仿宋" w:eastAsia="宋体" w:cs="仿宋"/>
          <w:spacing w:val="-3"/>
          <w:sz w:val="24"/>
          <w:szCs w:val="24"/>
          <w:highlight w:val="none"/>
        </w:rPr>
        <w:t>，可</w:t>
      </w:r>
      <w:r>
        <w:rPr>
          <w:rFonts w:ascii="仿宋" w:hAnsi="仿宋" w:eastAsia="宋体" w:cs="仿宋"/>
          <w:spacing w:val="-2"/>
          <w:sz w:val="24"/>
          <w:szCs w:val="24"/>
          <w:highlight w:val="none"/>
        </w:rPr>
        <w:t>以提出比谈判文件要求更有利于采购人的承诺。</w:t>
      </w:r>
    </w:p>
    <w:p w14:paraId="32088216">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highlight w:val="none"/>
        </w:rPr>
      </w:pPr>
      <w:r>
        <w:rPr>
          <w:rFonts w:ascii="仿宋" w:hAnsi="仿宋" w:eastAsia="宋体" w:cs="仿宋"/>
          <w:spacing w:val="-2"/>
          <w:sz w:val="24"/>
          <w:szCs w:val="24"/>
          <w:highlight w:val="none"/>
        </w:rPr>
        <w:t>5.2 谈判响应文件应当对谈判文件有关</w:t>
      </w:r>
      <w:r>
        <w:rPr>
          <w:rFonts w:hint="eastAsia" w:ascii="仿宋" w:hAnsi="仿宋" w:eastAsia="宋体" w:cs="仿宋"/>
          <w:spacing w:val="-2"/>
          <w:sz w:val="24"/>
          <w:szCs w:val="24"/>
          <w:highlight w:val="none"/>
          <w:lang w:eastAsia="zh-CN"/>
        </w:rPr>
        <w:t>工期（合同履行期限）</w:t>
      </w:r>
      <w:r>
        <w:rPr>
          <w:rFonts w:ascii="仿宋" w:hAnsi="仿宋" w:eastAsia="宋体" w:cs="仿宋"/>
          <w:spacing w:val="-2"/>
          <w:sz w:val="24"/>
          <w:szCs w:val="24"/>
          <w:highlight w:val="none"/>
        </w:rPr>
        <w:t>、谈判有效期、</w:t>
      </w:r>
      <w:r>
        <w:rPr>
          <w:rFonts w:hint="eastAsia" w:ascii="仿宋" w:hAnsi="仿宋" w:cs="仿宋"/>
          <w:spacing w:val="-2"/>
          <w:sz w:val="24"/>
          <w:szCs w:val="24"/>
          <w:highlight w:val="none"/>
          <w:lang w:eastAsia="zh-CN"/>
        </w:rPr>
        <w:t>服务（质量）要求</w:t>
      </w:r>
      <w:r>
        <w:rPr>
          <w:rFonts w:ascii="仿宋" w:hAnsi="仿宋" w:eastAsia="宋体" w:cs="仿宋"/>
          <w:spacing w:val="-2"/>
          <w:sz w:val="24"/>
          <w:szCs w:val="24"/>
          <w:highlight w:val="none"/>
        </w:rPr>
        <w:t>、采购范围</w:t>
      </w:r>
      <w:r>
        <w:rPr>
          <w:rFonts w:ascii="仿宋" w:hAnsi="仿宋" w:eastAsia="宋体" w:cs="仿宋"/>
          <w:spacing w:val="13"/>
          <w:sz w:val="24"/>
          <w:szCs w:val="24"/>
          <w:highlight w:val="none"/>
        </w:rPr>
        <w:t xml:space="preserve"> </w:t>
      </w:r>
      <w:r>
        <w:rPr>
          <w:rFonts w:ascii="仿宋" w:hAnsi="仿宋" w:eastAsia="宋体" w:cs="仿宋"/>
          <w:spacing w:val="-3"/>
          <w:sz w:val="24"/>
          <w:szCs w:val="24"/>
          <w:highlight w:val="none"/>
        </w:rPr>
        <w:t>等实质性内容作出响应。</w:t>
      </w:r>
    </w:p>
    <w:p w14:paraId="0297CE15">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highlight w:val="none"/>
        </w:rPr>
      </w:pPr>
      <w:r>
        <w:rPr>
          <w:rFonts w:ascii="仿宋" w:hAnsi="仿宋" w:eastAsia="宋体" w:cs="仿宋"/>
          <w:spacing w:val="-2"/>
          <w:sz w:val="24"/>
          <w:szCs w:val="24"/>
          <w:highlight w:val="none"/>
        </w:rPr>
        <w:t>5.3 谈判响应文件由供应商的法定代表人或其委托代理人签字或盖单位章。委托代</w:t>
      </w:r>
      <w:r>
        <w:rPr>
          <w:rFonts w:ascii="仿宋" w:hAnsi="仿宋" w:eastAsia="宋体" w:cs="仿宋"/>
          <w:spacing w:val="13"/>
          <w:sz w:val="24"/>
          <w:szCs w:val="24"/>
          <w:highlight w:val="none"/>
        </w:rPr>
        <w:t xml:space="preserve"> </w:t>
      </w:r>
      <w:r>
        <w:rPr>
          <w:rFonts w:ascii="仿宋" w:hAnsi="仿宋" w:eastAsia="宋体" w:cs="仿宋"/>
          <w:spacing w:val="-2"/>
          <w:sz w:val="24"/>
          <w:szCs w:val="24"/>
          <w:highlight w:val="none"/>
        </w:rPr>
        <w:t>理人签字的，谈判响应文件应附法定代表人签署的授权委托书。谈判响应文件应尽量避</w:t>
      </w:r>
      <w:r>
        <w:rPr>
          <w:rFonts w:ascii="仿宋" w:hAnsi="仿宋" w:eastAsia="宋体" w:cs="仿宋"/>
          <w:spacing w:val="9"/>
          <w:sz w:val="24"/>
          <w:szCs w:val="24"/>
          <w:highlight w:val="none"/>
        </w:rPr>
        <w:t xml:space="preserve"> </w:t>
      </w:r>
      <w:r>
        <w:rPr>
          <w:rFonts w:ascii="仿宋" w:hAnsi="仿宋" w:eastAsia="宋体" w:cs="仿宋"/>
          <w:spacing w:val="-2"/>
          <w:sz w:val="24"/>
          <w:szCs w:val="24"/>
          <w:highlight w:val="none"/>
        </w:rPr>
        <w:t>免涂改、行间插字或删除。如果出现上述情况，改动之处应加盖单位章或由供应商的法</w:t>
      </w:r>
      <w:r>
        <w:rPr>
          <w:rFonts w:ascii="仿宋" w:hAnsi="仿宋" w:eastAsia="宋体" w:cs="仿宋"/>
          <w:spacing w:val="-1"/>
          <w:sz w:val="24"/>
          <w:szCs w:val="24"/>
          <w:highlight w:val="none"/>
        </w:rPr>
        <w:t>定代表人或其授权的代理人签字确认。签字或盖章的具体要求见谈判须知前附表。</w:t>
      </w:r>
    </w:p>
    <w:p w14:paraId="77512A9D">
      <w:pPr>
        <w:keepNext w:val="0"/>
        <w:keepLines w:val="0"/>
        <w:pageBreakBefore w:val="0"/>
        <w:kinsoku/>
        <w:wordWrap/>
        <w:overflowPunct/>
        <w:topLinePunct w:val="0"/>
        <w:autoSpaceDE/>
        <w:autoSpaceDN/>
        <w:bidi w:val="0"/>
        <w:spacing w:line="500" w:lineRule="exact"/>
        <w:ind w:left="0" w:firstLine="468" w:firstLineChars="200"/>
        <w:textAlignment w:val="auto"/>
        <w:rPr>
          <w:highlight w:val="none"/>
        </w:rPr>
      </w:pPr>
      <w:r>
        <w:rPr>
          <w:rFonts w:ascii="仿宋" w:hAnsi="仿宋" w:eastAsia="宋体" w:cs="仿宋"/>
          <w:spacing w:val="-3"/>
          <w:szCs w:val="24"/>
          <w:highlight w:val="none"/>
        </w:rPr>
        <w:t>5.4</w:t>
      </w:r>
      <w:r>
        <w:rPr>
          <w:rFonts w:ascii="仿宋" w:hAnsi="仿宋" w:eastAsia="宋体" w:cs="仿宋"/>
          <w:spacing w:val="-43"/>
          <w:szCs w:val="24"/>
          <w:highlight w:val="none"/>
        </w:rPr>
        <w:t xml:space="preserve"> </w:t>
      </w:r>
      <w:r>
        <w:rPr>
          <w:rFonts w:ascii="仿宋" w:hAnsi="仿宋" w:eastAsia="宋体" w:cs="仿宋"/>
          <w:spacing w:val="-3"/>
          <w:szCs w:val="24"/>
          <w:highlight w:val="none"/>
        </w:rPr>
        <w:t>在本次谈判采购活动中，供应商</w:t>
      </w:r>
      <w:r>
        <w:rPr>
          <w:rFonts w:hint="eastAsia" w:ascii="仿宋" w:hAnsi="仿宋" w:cs="仿宋"/>
          <w:spacing w:val="-3"/>
          <w:szCs w:val="24"/>
          <w:highlight w:val="none"/>
          <w:lang w:val="en-US" w:eastAsia="zh-CN"/>
        </w:rPr>
        <w:t>参加本次采购视为知晓以下情况</w:t>
      </w:r>
      <w:r>
        <w:rPr>
          <w:rFonts w:ascii="仿宋" w:hAnsi="仿宋" w:eastAsia="宋体" w:cs="仿宋"/>
          <w:spacing w:val="-3"/>
          <w:szCs w:val="24"/>
          <w:highlight w:val="none"/>
        </w:rPr>
        <w:t>：</w:t>
      </w:r>
      <w:r>
        <w:rPr>
          <w:rFonts w:hint="eastAsia" w:eastAsia="宋体" w:cs="Times New Roman"/>
          <w:highlight w:val="none"/>
          <w:lang w:val="en-US" w:eastAsia="zh-CN"/>
        </w:rPr>
        <w:t>供应商</w:t>
      </w:r>
      <w:r>
        <w:rPr>
          <w:rFonts w:eastAsia="宋体" w:cs="Times New Roman"/>
          <w:highlight w:val="none"/>
        </w:rPr>
        <w:t>自</w:t>
      </w:r>
      <w:r>
        <w:rPr>
          <w:highlight w:val="none"/>
        </w:rPr>
        <w:t>己承担与谈判有关的一切费用，不管谈判结果如何</w:t>
      </w:r>
      <w:r>
        <w:rPr>
          <w:rFonts w:hint="eastAsia"/>
          <w:highlight w:val="none"/>
          <w:lang w:eastAsia="zh-CN"/>
        </w:rPr>
        <w:t>，</w:t>
      </w:r>
      <w:r>
        <w:rPr>
          <w:rFonts w:hint="eastAsia"/>
          <w:highlight w:val="none"/>
          <w:lang w:val="en-US" w:eastAsia="zh-CN"/>
        </w:rPr>
        <w:t>采购人和招标代理</w:t>
      </w:r>
      <w:r>
        <w:rPr>
          <w:highlight w:val="none"/>
        </w:rPr>
        <w:t>对这些费用概不负责。谈判小组和</w:t>
      </w:r>
      <w:r>
        <w:rPr>
          <w:rFonts w:hint="eastAsia"/>
          <w:highlight w:val="none"/>
          <w:lang w:val="en-US" w:eastAsia="zh-CN"/>
        </w:rPr>
        <w:t>代理公司</w:t>
      </w:r>
      <w:r>
        <w:rPr>
          <w:highlight w:val="none"/>
        </w:rPr>
        <w:t>不向供应商解释不成交的原因，不退还《响应文件》。</w:t>
      </w:r>
    </w:p>
    <w:p w14:paraId="7F1864DB">
      <w:pPr>
        <w:keepNext w:val="0"/>
        <w:keepLines w:val="0"/>
        <w:pageBreakBefore w:val="0"/>
        <w:kinsoku/>
        <w:wordWrap/>
        <w:overflowPunct/>
        <w:topLinePunct w:val="0"/>
        <w:autoSpaceDE/>
        <w:autoSpaceDN/>
        <w:bidi w:val="0"/>
        <w:spacing w:line="500" w:lineRule="exact"/>
        <w:ind w:left="0" w:firstLine="602" w:firstLineChars="200"/>
        <w:textAlignment w:val="auto"/>
        <w:outlineLvl w:val="2"/>
        <w:rPr>
          <w:rFonts w:ascii="Calibri" w:hAnsi="Calibri" w:eastAsia="宋体" w:cs="Times New Roman"/>
          <w:b/>
          <w:bCs/>
          <w:kern w:val="2"/>
          <w:sz w:val="30"/>
          <w:szCs w:val="30"/>
          <w:highlight w:val="none"/>
          <w:lang w:val="en-US" w:eastAsia="zh-CN" w:bidi="ar-SA"/>
        </w:rPr>
      </w:pPr>
      <w:r>
        <w:rPr>
          <w:rFonts w:ascii="Calibri" w:hAnsi="Calibri" w:eastAsia="宋体" w:cs="Times New Roman"/>
          <w:b/>
          <w:bCs/>
          <w:kern w:val="2"/>
          <w:sz w:val="30"/>
          <w:szCs w:val="30"/>
          <w:highlight w:val="none"/>
          <w:lang w:val="en-US" w:eastAsia="zh-CN" w:bidi="ar-SA"/>
        </w:rPr>
        <w:t>6、谈判响应文件的递交</w:t>
      </w:r>
    </w:p>
    <w:p w14:paraId="7291883F">
      <w:pPr>
        <w:keepNext w:val="0"/>
        <w:keepLines w:val="0"/>
        <w:pageBreakBefore w:val="0"/>
        <w:kinsoku/>
        <w:wordWrap/>
        <w:overflowPunct/>
        <w:topLinePunct w:val="0"/>
        <w:autoSpaceDE/>
        <w:autoSpaceDN/>
        <w:bidi w:val="0"/>
        <w:spacing w:line="500" w:lineRule="exact"/>
        <w:ind w:left="0" w:firstLine="492" w:firstLineChars="200"/>
        <w:textAlignment w:val="auto"/>
        <w:rPr>
          <w:rFonts w:ascii="仿宋" w:hAnsi="仿宋" w:eastAsia="仿宋" w:cs="仿宋"/>
          <w:sz w:val="24"/>
          <w:szCs w:val="24"/>
          <w:highlight w:val="none"/>
        </w:rPr>
      </w:pPr>
      <w:r>
        <w:rPr>
          <w:rFonts w:hint="eastAsia" w:ascii="仿宋" w:hAnsi="仿宋" w:eastAsia="宋体" w:cs="仿宋"/>
          <w:color w:val="0000FF"/>
          <w:spacing w:val="3"/>
          <w:sz w:val="24"/>
          <w:szCs w:val="24"/>
          <w:highlight w:val="none"/>
        </w:rPr>
        <w:t>本项目</w:t>
      </w:r>
      <w:r>
        <w:rPr>
          <w:rFonts w:hint="eastAsia" w:ascii="仿宋" w:hAnsi="仿宋" w:cs="仿宋"/>
          <w:color w:val="0000FF"/>
          <w:spacing w:val="3"/>
          <w:sz w:val="24"/>
          <w:szCs w:val="24"/>
          <w:highlight w:val="none"/>
          <w:lang w:eastAsia="zh-CN"/>
        </w:rPr>
        <w:t>采用线下</w:t>
      </w:r>
      <w:r>
        <w:rPr>
          <w:rFonts w:hint="eastAsia" w:ascii="仿宋" w:hAnsi="仿宋" w:eastAsia="宋体" w:cs="仿宋"/>
          <w:color w:val="0000FF"/>
          <w:spacing w:val="3"/>
          <w:sz w:val="24"/>
          <w:szCs w:val="24"/>
          <w:highlight w:val="none"/>
        </w:rPr>
        <w:t>方式，供应商只需在202</w:t>
      </w:r>
      <w:r>
        <w:rPr>
          <w:rFonts w:hint="eastAsia" w:ascii="仿宋" w:hAnsi="仿宋" w:cs="仿宋"/>
          <w:color w:val="0000FF"/>
          <w:spacing w:val="3"/>
          <w:sz w:val="24"/>
          <w:szCs w:val="24"/>
          <w:highlight w:val="none"/>
          <w:lang w:val="en-US" w:eastAsia="zh-CN"/>
        </w:rPr>
        <w:t>6</w:t>
      </w:r>
      <w:r>
        <w:rPr>
          <w:rFonts w:hint="eastAsia" w:ascii="仿宋" w:hAnsi="仿宋" w:eastAsia="宋体" w:cs="仿宋"/>
          <w:color w:val="0000FF"/>
          <w:spacing w:val="3"/>
          <w:sz w:val="24"/>
          <w:szCs w:val="24"/>
          <w:highlight w:val="none"/>
        </w:rPr>
        <w:t>年</w:t>
      </w:r>
      <w:r>
        <w:rPr>
          <w:rFonts w:hint="eastAsia" w:ascii="仿宋" w:hAnsi="仿宋" w:cs="仿宋"/>
          <w:color w:val="0000FF"/>
          <w:spacing w:val="3"/>
          <w:sz w:val="24"/>
          <w:szCs w:val="24"/>
          <w:highlight w:val="none"/>
          <w:lang w:val="en-US" w:eastAsia="zh-CN"/>
        </w:rPr>
        <w:t xml:space="preserve">   </w:t>
      </w:r>
      <w:r>
        <w:rPr>
          <w:rFonts w:hint="eastAsia" w:ascii="仿宋" w:hAnsi="仿宋" w:eastAsia="宋体" w:cs="仿宋"/>
          <w:color w:val="0000FF"/>
          <w:spacing w:val="3"/>
          <w:sz w:val="24"/>
          <w:szCs w:val="24"/>
          <w:highlight w:val="none"/>
        </w:rPr>
        <w:t>月</w:t>
      </w:r>
      <w:r>
        <w:rPr>
          <w:rFonts w:hint="eastAsia" w:ascii="仿宋" w:hAnsi="仿宋" w:cs="仿宋"/>
          <w:color w:val="0000FF"/>
          <w:spacing w:val="3"/>
          <w:sz w:val="24"/>
          <w:szCs w:val="24"/>
          <w:highlight w:val="none"/>
          <w:lang w:val="en-US" w:eastAsia="zh-CN"/>
        </w:rPr>
        <w:t xml:space="preserve">   </w:t>
      </w:r>
      <w:r>
        <w:rPr>
          <w:rFonts w:hint="eastAsia" w:ascii="仿宋" w:hAnsi="仿宋" w:eastAsia="宋体" w:cs="仿宋"/>
          <w:color w:val="0000FF"/>
          <w:spacing w:val="3"/>
          <w:sz w:val="24"/>
          <w:szCs w:val="24"/>
          <w:highlight w:val="none"/>
        </w:rPr>
        <w:t>日</w:t>
      </w:r>
      <w:r>
        <w:rPr>
          <w:rFonts w:hint="eastAsia" w:ascii="仿宋" w:hAnsi="仿宋" w:cs="仿宋"/>
          <w:color w:val="0000FF"/>
          <w:spacing w:val="3"/>
          <w:sz w:val="24"/>
          <w:szCs w:val="24"/>
          <w:highlight w:val="none"/>
          <w:lang w:val="en-US" w:eastAsia="zh-CN"/>
        </w:rPr>
        <w:t xml:space="preserve">   </w:t>
      </w:r>
      <w:r>
        <w:rPr>
          <w:rFonts w:hint="eastAsia" w:ascii="仿宋" w:hAnsi="仿宋" w:eastAsia="宋体" w:cs="仿宋"/>
          <w:color w:val="0000FF"/>
          <w:spacing w:val="3"/>
          <w:sz w:val="24"/>
          <w:szCs w:val="24"/>
          <w:highlight w:val="none"/>
        </w:rPr>
        <w:t>时</w:t>
      </w:r>
      <w:r>
        <w:rPr>
          <w:rFonts w:hint="eastAsia" w:ascii="仿宋" w:hAnsi="仿宋" w:cs="仿宋"/>
          <w:color w:val="0000FF"/>
          <w:spacing w:val="3"/>
          <w:sz w:val="24"/>
          <w:szCs w:val="24"/>
          <w:highlight w:val="none"/>
          <w:lang w:val="en-US" w:eastAsia="zh-CN"/>
        </w:rPr>
        <w:t>00</w:t>
      </w:r>
      <w:r>
        <w:rPr>
          <w:rFonts w:hint="eastAsia" w:ascii="仿宋" w:hAnsi="仿宋" w:eastAsia="宋体" w:cs="仿宋"/>
          <w:color w:val="0000FF"/>
          <w:spacing w:val="3"/>
          <w:sz w:val="24"/>
          <w:szCs w:val="24"/>
          <w:highlight w:val="none"/>
        </w:rPr>
        <w:t>分（北京时间）前，递交文件至遵义交科工程检测有限公司（遵义市新蒲新区兴遵西路8号）。</w:t>
      </w:r>
    </w:p>
    <w:p w14:paraId="0D890C0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ascii="仿宋" w:hAnsi="仿宋" w:eastAsia="仿宋" w:cs="仿宋"/>
          <w:sz w:val="24"/>
          <w:szCs w:val="24"/>
          <w:highlight w:val="none"/>
        </w:rPr>
      </w:pPr>
    </w:p>
    <w:p w14:paraId="4C1144D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仿宋" w:hAnsi="仿宋" w:eastAsia="仿宋" w:cs="仿宋"/>
          <w:sz w:val="24"/>
          <w:szCs w:val="24"/>
          <w:highlight w:val="none"/>
          <w:lang w:val="en-US" w:eastAsia="zh-CN"/>
        </w:rPr>
        <w:sectPr>
          <w:pgSz w:w="11905" w:h="16839"/>
          <w:pgMar w:top="1417" w:right="1419" w:bottom="1417" w:left="1417" w:header="0" w:footer="720" w:gutter="0"/>
          <w:pgNumType w:fmt="decimal"/>
          <w:cols w:space="720" w:num="1"/>
        </w:sectPr>
      </w:pPr>
    </w:p>
    <w:p w14:paraId="6F418010">
      <w:pPr>
        <w:bidi w:val="0"/>
        <w:ind w:left="0" w:leftChars="0" w:firstLine="0" w:firstLineChars="0"/>
        <w:jc w:val="center"/>
        <w:outlineLvl w:val="0"/>
        <w:rPr>
          <w:rFonts w:hint="default"/>
          <w:b/>
          <w:bCs/>
          <w:sz w:val="32"/>
          <w:szCs w:val="32"/>
          <w:highlight w:val="none"/>
          <w:lang w:val="en-US" w:eastAsia="zh-CN"/>
        </w:rPr>
      </w:pPr>
      <w:bookmarkStart w:id="3" w:name="_Toc16160"/>
      <w:r>
        <w:rPr>
          <w:rFonts w:hint="eastAsia"/>
          <w:b/>
          <w:bCs/>
          <w:sz w:val="32"/>
          <w:szCs w:val="32"/>
          <w:highlight w:val="none"/>
          <w:lang w:val="en-US" w:eastAsia="zh-CN"/>
        </w:rPr>
        <w:t>第三章 谈判程序及成交原则</w:t>
      </w:r>
      <w:bookmarkEnd w:id="3"/>
    </w:p>
    <w:p w14:paraId="4BBB0287">
      <w:pPr>
        <w:keepNext w:val="0"/>
        <w:keepLines w:val="0"/>
        <w:pageBreakBefore w:val="0"/>
        <w:widowControl w:val="0"/>
        <w:kinsoku/>
        <w:wordWrap/>
        <w:overflowPunct/>
        <w:topLinePunct w:val="0"/>
        <w:autoSpaceDE/>
        <w:autoSpaceDN/>
        <w:bidi w:val="0"/>
        <w:adjustRightInd/>
        <w:snapToGrid/>
        <w:spacing w:line="500" w:lineRule="exact"/>
        <w:ind w:left="0" w:leftChars="0" w:right="0" w:firstLine="468" w:firstLineChars="20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1、谈判评审委员会及监督</w:t>
      </w:r>
    </w:p>
    <w:p w14:paraId="772E491D">
      <w:pPr>
        <w:keepNext w:val="0"/>
        <w:keepLines w:val="0"/>
        <w:pageBreakBefore w:val="0"/>
        <w:widowControl w:val="0"/>
        <w:kinsoku/>
        <w:wordWrap/>
        <w:overflowPunct/>
        <w:topLinePunct w:val="0"/>
        <w:autoSpaceDE/>
        <w:autoSpaceDN/>
        <w:bidi w:val="0"/>
        <w:adjustRightInd/>
        <w:snapToGrid/>
        <w:spacing w:line="500" w:lineRule="exact"/>
        <w:ind w:left="0" w:right="0" w:firstLine="492" w:firstLineChars="20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1.1</w:t>
      </w:r>
      <w:r>
        <w:rPr>
          <w:rFonts w:hint="eastAsia" w:ascii="宋体" w:hAnsi="宋体" w:eastAsia="宋体" w:cs="宋体"/>
          <w:spacing w:val="-28"/>
          <w:sz w:val="24"/>
          <w:szCs w:val="24"/>
          <w:highlight w:val="none"/>
        </w:rPr>
        <w:t xml:space="preserve"> </w:t>
      </w:r>
      <w:r>
        <w:rPr>
          <w:rFonts w:hint="eastAsia" w:ascii="宋体" w:hAnsi="宋体" w:eastAsia="宋体" w:cs="宋体"/>
          <w:spacing w:val="3"/>
          <w:sz w:val="24"/>
          <w:szCs w:val="24"/>
          <w:highlight w:val="none"/>
        </w:rPr>
        <w:t>评审委员会人数为贵州省综合评标专家库专家</w:t>
      </w:r>
      <w:r>
        <w:rPr>
          <w:rFonts w:hint="eastAsia" w:ascii="宋体" w:hAnsi="宋体" w:eastAsia="宋体" w:cs="宋体"/>
          <w:spacing w:val="3"/>
          <w:sz w:val="24"/>
          <w:szCs w:val="24"/>
          <w:highlight w:val="none"/>
          <w:u w:val="single" w:color="auto"/>
        </w:rPr>
        <w:t xml:space="preserve"> 3 </w:t>
      </w:r>
      <w:r>
        <w:rPr>
          <w:rFonts w:hint="eastAsia" w:ascii="宋体" w:hAnsi="宋体" w:eastAsia="宋体" w:cs="宋体"/>
          <w:spacing w:val="3"/>
          <w:sz w:val="24"/>
          <w:szCs w:val="24"/>
          <w:highlight w:val="none"/>
        </w:rPr>
        <w:t>人组成，采购人代表</w:t>
      </w:r>
      <w:r>
        <w:rPr>
          <w:rFonts w:hint="eastAsia" w:ascii="宋体" w:hAnsi="宋体" w:eastAsia="宋体" w:cs="宋体"/>
          <w:spacing w:val="3"/>
          <w:sz w:val="24"/>
          <w:szCs w:val="24"/>
          <w:highlight w:val="none"/>
          <w:u w:val="single" w:color="auto"/>
        </w:rPr>
        <w:t xml:space="preserve"> 0</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人，其中技术、经济专家人数不少于成员总数的三分之二。</w:t>
      </w:r>
    </w:p>
    <w:p w14:paraId="4D2CF38D">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textAlignment w:val="auto"/>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rPr>
        <w:t>1.2</w:t>
      </w:r>
      <w:r>
        <w:rPr>
          <w:rFonts w:hint="eastAsia" w:ascii="宋体" w:hAnsi="宋体" w:eastAsia="宋体" w:cs="宋体"/>
          <w:spacing w:val="-37"/>
          <w:sz w:val="24"/>
          <w:szCs w:val="24"/>
          <w:highlight w:val="none"/>
        </w:rPr>
        <w:t xml:space="preserve"> </w:t>
      </w:r>
      <w:r>
        <w:rPr>
          <w:rFonts w:hint="eastAsia" w:ascii="宋体" w:hAnsi="宋体" w:eastAsia="宋体" w:cs="宋体"/>
          <w:spacing w:val="-3"/>
          <w:sz w:val="24"/>
          <w:szCs w:val="24"/>
          <w:highlight w:val="none"/>
        </w:rPr>
        <w:t>监督：</w:t>
      </w:r>
      <w:r>
        <w:rPr>
          <w:rFonts w:hint="eastAsia" w:ascii="宋体" w:hAnsi="宋体" w:cs="宋体"/>
          <w:color w:val="0000FF"/>
          <w:highlight w:val="none"/>
          <w:lang w:val="en-US" w:eastAsia="zh-CN"/>
        </w:rPr>
        <w:t>贵州遵义路桥建设集团有限公司</w:t>
      </w:r>
    </w:p>
    <w:p w14:paraId="4C749F47">
      <w:pPr>
        <w:keepNext w:val="0"/>
        <w:keepLines w:val="0"/>
        <w:pageBreakBefore w:val="0"/>
        <w:widowControl w:val="0"/>
        <w:kinsoku/>
        <w:wordWrap/>
        <w:overflowPunct/>
        <w:topLinePunct w:val="0"/>
        <w:autoSpaceDE/>
        <w:autoSpaceDN/>
        <w:bidi w:val="0"/>
        <w:adjustRightInd/>
        <w:snapToGrid/>
        <w:spacing w:line="500" w:lineRule="exact"/>
        <w:ind w:left="0" w:right="0" w:firstLine="472" w:firstLineChars="200"/>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2、谈判对象和地点：</w:t>
      </w:r>
    </w:p>
    <w:p w14:paraId="7BD2C77B">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2.1</w:t>
      </w:r>
      <w:r>
        <w:rPr>
          <w:rFonts w:hint="eastAsia" w:ascii="宋体" w:hAnsi="宋体" w:eastAsia="宋体" w:cs="宋体"/>
          <w:spacing w:val="-34"/>
          <w:sz w:val="24"/>
          <w:szCs w:val="24"/>
          <w:highlight w:val="none"/>
        </w:rPr>
        <w:t xml:space="preserve"> </w:t>
      </w:r>
      <w:r>
        <w:rPr>
          <w:rFonts w:hint="eastAsia" w:ascii="宋体" w:hAnsi="宋体" w:eastAsia="宋体" w:cs="宋体"/>
          <w:spacing w:val="-3"/>
          <w:sz w:val="24"/>
          <w:szCs w:val="24"/>
          <w:highlight w:val="none"/>
        </w:rPr>
        <w:t>谈判对象：按谈判公告要求报名的供应商，且供应商代表必须是企业法定代</w:t>
      </w:r>
      <w:r>
        <w:rPr>
          <w:rFonts w:hint="eastAsia" w:ascii="宋体" w:hAnsi="宋体" w:eastAsia="宋体" w:cs="宋体"/>
          <w:spacing w:val="-2"/>
          <w:sz w:val="24"/>
          <w:szCs w:val="24"/>
          <w:highlight w:val="none"/>
        </w:rPr>
        <w:t>表人或委托代理人。</w:t>
      </w:r>
    </w:p>
    <w:p w14:paraId="792ADB7F">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2.2</w:t>
      </w:r>
      <w:r>
        <w:rPr>
          <w:rFonts w:hint="eastAsia" w:ascii="宋体" w:hAnsi="宋体" w:eastAsia="宋体" w:cs="宋体"/>
          <w:spacing w:val="-40"/>
          <w:sz w:val="24"/>
          <w:szCs w:val="24"/>
          <w:highlight w:val="none"/>
        </w:rPr>
        <w:t xml:space="preserve"> </w:t>
      </w:r>
      <w:r>
        <w:rPr>
          <w:rFonts w:hint="eastAsia" w:ascii="宋体" w:hAnsi="宋体" w:eastAsia="宋体" w:cs="宋体"/>
          <w:spacing w:val="-3"/>
          <w:sz w:val="24"/>
          <w:szCs w:val="24"/>
          <w:highlight w:val="none"/>
        </w:rPr>
        <w:t>报价时间及地点：</w:t>
      </w:r>
    </w:p>
    <w:p w14:paraId="14FD2AEE">
      <w:pPr>
        <w:keepNext w:val="0"/>
        <w:keepLines w:val="0"/>
        <w:pageBreakBefore w:val="0"/>
        <w:widowControl w:val="0"/>
        <w:kinsoku/>
        <w:wordWrap/>
        <w:overflowPunct/>
        <w:topLinePunct w:val="0"/>
        <w:autoSpaceDE/>
        <w:autoSpaceDN/>
        <w:bidi w:val="0"/>
        <w:adjustRightInd/>
        <w:snapToGrid/>
        <w:spacing w:line="500" w:lineRule="exact"/>
        <w:ind w:left="0" w:right="0" w:firstLine="436" w:firstLineChars="200"/>
        <w:textAlignment w:val="auto"/>
        <w:rPr>
          <w:rFonts w:hint="eastAsia" w:ascii="宋体" w:hAnsi="宋体" w:eastAsia="宋体" w:cs="宋体"/>
          <w:b/>
          <w:bCs/>
          <w:color w:val="0000FF"/>
          <w:spacing w:val="-11"/>
          <w:sz w:val="24"/>
          <w:szCs w:val="24"/>
          <w:highlight w:val="none"/>
          <w:u w:val="single"/>
        </w:rPr>
      </w:pPr>
      <w:r>
        <w:rPr>
          <w:rFonts w:hint="eastAsia" w:ascii="宋体" w:hAnsi="宋体" w:eastAsia="宋体" w:cs="宋体"/>
          <w:spacing w:val="-11"/>
          <w:sz w:val="24"/>
          <w:szCs w:val="24"/>
          <w:highlight w:val="none"/>
        </w:rPr>
        <w:t>谈判时间</w:t>
      </w:r>
      <w:r>
        <w:rPr>
          <w:rFonts w:hint="eastAsia" w:ascii="宋体" w:hAnsi="宋体" w:eastAsia="宋体" w:cs="宋体"/>
          <w:color w:val="auto"/>
          <w:spacing w:val="-11"/>
          <w:sz w:val="24"/>
          <w:szCs w:val="24"/>
          <w:highlight w:val="none"/>
        </w:rPr>
        <w:t>：</w:t>
      </w:r>
      <w:r>
        <w:rPr>
          <w:rFonts w:hint="eastAsia" w:ascii="宋体" w:hAnsi="宋体" w:eastAsia="宋体" w:cs="宋体"/>
          <w:b/>
          <w:bCs/>
          <w:color w:val="0000FF"/>
          <w:spacing w:val="-11"/>
          <w:sz w:val="24"/>
          <w:szCs w:val="24"/>
          <w:highlight w:val="none"/>
          <w:u w:val="single"/>
        </w:rPr>
        <w:t>202</w:t>
      </w:r>
      <w:r>
        <w:rPr>
          <w:rFonts w:hint="eastAsia" w:ascii="宋体" w:hAnsi="宋体" w:cs="宋体"/>
          <w:b/>
          <w:bCs/>
          <w:color w:val="0000FF"/>
          <w:spacing w:val="-11"/>
          <w:sz w:val="24"/>
          <w:szCs w:val="24"/>
          <w:highlight w:val="none"/>
          <w:u w:val="single"/>
          <w:lang w:val="en-US" w:eastAsia="zh-CN"/>
        </w:rPr>
        <w:t>6</w:t>
      </w:r>
      <w:r>
        <w:rPr>
          <w:rFonts w:hint="eastAsia" w:ascii="宋体" w:hAnsi="宋体" w:eastAsia="宋体" w:cs="宋体"/>
          <w:b/>
          <w:bCs/>
          <w:color w:val="0000FF"/>
          <w:spacing w:val="-11"/>
          <w:sz w:val="24"/>
          <w:szCs w:val="24"/>
          <w:highlight w:val="none"/>
          <w:u w:val="single"/>
        </w:rPr>
        <w:t>年</w:t>
      </w:r>
      <w:r>
        <w:rPr>
          <w:rFonts w:hint="eastAsia" w:ascii="宋体" w:hAnsi="宋体" w:cs="宋体"/>
          <w:b/>
          <w:bCs/>
          <w:color w:val="0000FF"/>
          <w:spacing w:val="-11"/>
          <w:sz w:val="24"/>
          <w:szCs w:val="24"/>
          <w:highlight w:val="none"/>
          <w:u w:val="single"/>
          <w:lang w:val="en-US" w:eastAsia="zh-CN"/>
        </w:rPr>
        <w:t xml:space="preserve">   </w:t>
      </w:r>
      <w:r>
        <w:rPr>
          <w:rFonts w:hint="eastAsia" w:ascii="宋体" w:hAnsi="宋体" w:eastAsia="宋体" w:cs="宋体"/>
          <w:b/>
          <w:bCs/>
          <w:color w:val="0000FF"/>
          <w:spacing w:val="-11"/>
          <w:sz w:val="24"/>
          <w:szCs w:val="24"/>
          <w:highlight w:val="none"/>
          <w:u w:val="single"/>
        </w:rPr>
        <w:t>月</w:t>
      </w:r>
      <w:r>
        <w:rPr>
          <w:rFonts w:hint="eastAsia" w:ascii="宋体" w:hAnsi="宋体" w:cs="宋体"/>
          <w:b/>
          <w:bCs/>
          <w:color w:val="0000FF"/>
          <w:spacing w:val="-11"/>
          <w:sz w:val="24"/>
          <w:szCs w:val="24"/>
          <w:highlight w:val="none"/>
          <w:u w:val="single"/>
          <w:lang w:val="en-US" w:eastAsia="zh-CN"/>
        </w:rPr>
        <w:t xml:space="preserve">   </w:t>
      </w:r>
      <w:r>
        <w:rPr>
          <w:rFonts w:hint="eastAsia" w:ascii="宋体" w:hAnsi="宋体" w:eastAsia="宋体" w:cs="宋体"/>
          <w:b/>
          <w:bCs/>
          <w:color w:val="0000FF"/>
          <w:spacing w:val="-11"/>
          <w:sz w:val="24"/>
          <w:szCs w:val="24"/>
          <w:highlight w:val="none"/>
          <w:u w:val="single"/>
        </w:rPr>
        <w:t>日</w:t>
      </w:r>
      <w:r>
        <w:rPr>
          <w:rFonts w:hint="eastAsia" w:ascii="宋体" w:hAnsi="宋体" w:cs="宋体"/>
          <w:b/>
          <w:bCs/>
          <w:color w:val="0000FF"/>
          <w:spacing w:val="-11"/>
          <w:sz w:val="24"/>
          <w:szCs w:val="24"/>
          <w:highlight w:val="none"/>
          <w:u w:val="single"/>
          <w:lang w:val="en-US" w:eastAsia="zh-CN"/>
        </w:rPr>
        <w:t xml:space="preserve">   </w:t>
      </w:r>
      <w:r>
        <w:rPr>
          <w:rFonts w:hint="eastAsia" w:ascii="宋体" w:hAnsi="宋体" w:eastAsia="宋体" w:cs="宋体"/>
          <w:b/>
          <w:bCs/>
          <w:color w:val="0000FF"/>
          <w:spacing w:val="-11"/>
          <w:sz w:val="24"/>
          <w:szCs w:val="24"/>
          <w:highlight w:val="none"/>
          <w:u w:val="single"/>
        </w:rPr>
        <w:t>时</w:t>
      </w:r>
      <w:r>
        <w:rPr>
          <w:rFonts w:hint="eastAsia" w:ascii="宋体" w:hAnsi="宋体" w:cs="宋体"/>
          <w:b/>
          <w:bCs/>
          <w:color w:val="0000FF"/>
          <w:spacing w:val="-11"/>
          <w:sz w:val="24"/>
          <w:szCs w:val="24"/>
          <w:highlight w:val="none"/>
          <w:u w:val="single"/>
          <w:lang w:val="en-US" w:eastAsia="zh-CN"/>
        </w:rPr>
        <w:t xml:space="preserve">   </w:t>
      </w:r>
      <w:r>
        <w:rPr>
          <w:rFonts w:hint="eastAsia" w:ascii="宋体" w:hAnsi="宋体" w:eastAsia="宋体" w:cs="宋体"/>
          <w:b/>
          <w:bCs/>
          <w:color w:val="0000FF"/>
          <w:spacing w:val="-11"/>
          <w:sz w:val="24"/>
          <w:szCs w:val="24"/>
          <w:highlight w:val="none"/>
          <w:u w:val="single"/>
        </w:rPr>
        <w:t>分</w:t>
      </w:r>
    </w:p>
    <w:p w14:paraId="456FF5B8">
      <w:pPr>
        <w:keepNext w:val="0"/>
        <w:keepLines w:val="0"/>
        <w:pageBreakBefore w:val="0"/>
        <w:widowControl w:val="0"/>
        <w:kinsoku/>
        <w:wordWrap/>
        <w:overflowPunct/>
        <w:topLinePunct w:val="0"/>
        <w:autoSpaceDE/>
        <w:autoSpaceDN/>
        <w:bidi w:val="0"/>
        <w:adjustRightInd/>
        <w:snapToGrid/>
        <w:spacing w:line="500" w:lineRule="exact"/>
        <w:ind w:left="0" w:right="0" w:firstLine="492"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pacing w:val="3"/>
          <w:sz w:val="24"/>
          <w:szCs w:val="24"/>
          <w:highlight w:val="none"/>
        </w:rPr>
        <w:t>本项目</w:t>
      </w:r>
      <w:r>
        <w:rPr>
          <w:rFonts w:hint="eastAsia" w:ascii="宋体" w:hAnsi="宋体" w:cs="宋体"/>
          <w:color w:val="0000FF"/>
          <w:spacing w:val="3"/>
          <w:sz w:val="24"/>
          <w:szCs w:val="24"/>
          <w:highlight w:val="none"/>
          <w:lang w:eastAsia="zh-CN"/>
        </w:rPr>
        <w:t>采用线下</w:t>
      </w:r>
      <w:r>
        <w:rPr>
          <w:rFonts w:hint="eastAsia" w:ascii="宋体" w:hAnsi="宋体" w:eastAsia="宋体" w:cs="宋体"/>
          <w:color w:val="0000FF"/>
          <w:spacing w:val="3"/>
          <w:sz w:val="24"/>
          <w:szCs w:val="24"/>
          <w:highlight w:val="none"/>
        </w:rPr>
        <w:t>方式，供应商只需在</w:t>
      </w:r>
      <w:r>
        <w:rPr>
          <w:rFonts w:hint="eastAsia" w:ascii="宋体" w:hAnsi="宋体" w:cs="宋体"/>
          <w:color w:val="0000FF"/>
          <w:spacing w:val="3"/>
          <w:sz w:val="24"/>
          <w:szCs w:val="24"/>
          <w:highlight w:val="none"/>
          <w:lang w:eastAsia="zh-CN"/>
        </w:rPr>
        <w:t>202</w:t>
      </w:r>
      <w:r>
        <w:rPr>
          <w:rFonts w:hint="eastAsia" w:ascii="宋体" w:hAnsi="宋体" w:cs="宋体"/>
          <w:color w:val="0000FF"/>
          <w:spacing w:val="3"/>
          <w:sz w:val="24"/>
          <w:szCs w:val="24"/>
          <w:highlight w:val="none"/>
          <w:lang w:val="en-US" w:eastAsia="zh-CN"/>
        </w:rPr>
        <w:t>6</w:t>
      </w:r>
      <w:r>
        <w:rPr>
          <w:rFonts w:hint="eastAsia" w:ascii="宋体" w:hAnsi="宋体" w:cs="宋体"/>
          <w:color w:val="0000FF"/>
          <w:spacing w:val="3"/>
          <w:sz w:val="24"/>
          <w:szCs w:val="24"/>
          <w:highlight w:val="none"/>
          <w:lang w:eastAsia="zh-CN"/>
        </w:rPr>
        <w:t>年</w:t>
      </w:r>
      <w:r>
        <w:rPr>
          <w:rFonts w:hint="eastAsia" w:ascii="宋体" w:hAnsi="宋体" w:cs="宋体"/>
          <w:color w:val="0000FF"/>
          <w:spacing w:val="3"/>
          <w:sz w:val="24"/>
          <w:szCs w:val="24"/>
          <w:highlight w:val="none"/>
          <w:lang w:val="en-US" w:eastAsia="zh-CN"/>
        </w:rPr>
        <w:t xml:space="preserve">  </w:t>
      </w:r>
      <w:r>
        <w:rPr>
          <w:rFonts w:hint="eastAsia" w:ascii="宋体" w:hAnsi="宋体" w:cs="宋体"/>
          <w:color w:val="0000FF"/>
          <w:spacing w:val="3"/>
          <w:sz w:val="24"/>
          <w:szCs w:val="24"/>
          <w:highlight w:val="none"/>
          <w:lang w:eastAsia="zh-CN"/>
        </w:rPr>
        <w:t>月</w:t>
      </w:r>
      <w:r>
        <w:rPr>
          <w:rFonts w:hint="eastAsia" w:ascii="宋体" w:hAnsi="宋体" w:cs="宋体"/>
          <w:color w:val="0000FF"/>
          <w:spacing w:val="3"/>
          <w:sz w:val="24"/>
          <w:szCs w:val="24"/>
          <w:highlight w:val="none"/>
          <w:lang w:val="en-US" w:eastAsia="zh-CN"/>
        </w:rPr>
        <w:t xml:space="preserve">   </w:t>
      </w:r>
      <w:r>
        <w:rPr>
          <w:rFonts w:hint="eastAsia" w:ascii="宋体" w:hAnsi="宋体" w:cs="宋体"/>
          <w:color w:val="0000FF"/>
          <w:spacing w:val="3"/>
          <w:sz w:val="24"/>
          <w:szCs w:val="24"/>
          <w:highlight w:val="none"/>
          <w:lang w:eastAsia="zh-CN"/>
        </w:rPr>
        <w:t>日</w:t>
      </w:r>
      <w:r>
        <w:rPr>
          <w:rFonts w:hint="eastAsia" w:ascii="宋体" w:hAnsi="宋体" w:cs="宋体"/>
          <w:color w:val="0000FF"/>
          <w:spacing w:val="3"/>
          <w:sz w:val="24"/>
          <w:szCs w:val="24"/>
          <w:highlight w:val="none"/>
          <w:lang w:val="en-US" w:eastAsia="zh-CN"/>
        </w:rPr>
        <w:t xml:space="preserve">   </w:t>
      </w:r>
      <w:r>
        <w:rPr>
          <w:rFonts w:hint="eastAsia" w:ascii="宋体" w:hAnsi="宋体" w:cs="宋体"/>
          <w:color w:val="0000FF"/>
          <w:spacing w:val="3"/>
          <w:sz w:val="24"/>
          <w:szCs w:val="24"/>
          <w:highlight w:val="none"/>
          <w:lang w:eastAsia="zh-CN"/>
        </w:rPr>
        <w:t>时</w:t>
      </w:r>
      <w:r>
        <w:rPr>
          <w:rFonts w:hint="eastAsia" w:ascii="宋体" w:hAnsi="宋体" w:cs="宋体"/>
          <w:color w:val="0000FF"/>
          <w:spacing w:val="3"/>
          <w:sz w:val="24"/>
          <w:szCs w:val="24"/>
          <w:highlight w:val="none"/>
          <w:lang w:val="en-US" w:eastAsia="zh-CN"/>
        </w:rPr>
        <w:t xml:space="preserve"> 00 </w:t>
      </w:r>
      <w:r>
        <w:rPr>
          <w:rFonts w:hint="eastAsia" w:ascii="宋体" w:hAnsi="宋体" w:cs="宋体"/>
          <w:color w:val="0000FF"/>
          <w:spacing w:val="3"/>
          <w:sz w:val="24"/>
          <w:szCs w:val="24"/>
          <w:highlight w:val="none"/>
          <w:lang w:eastAsia="zh-CN"/>
        </w:rPr>
        <w:t>分</w:t>
      </w:r>
      <w:r>
        <w:rPr>
          <w:rFonts w:hint="eastAsia" w:ascii="宋体" w:hAnsi="宋体" w:eastAsia="宋体" w:cs="宋体"/>
          <w:color w:val="0000FF"/>
          <w:spacing w:val="3"/>
          <w:sz w:val="24"/>
          <w:szCs w:val="24"/>
          <w:highlight w:val="none"/>
        </w:rPr>
        <w:t>（北京时间）前，递交文件至遵义交科工程检测有限公司（遵义市新蒲新区兴遵西路8号）</w:t>
      </w:r>
      <w:r>
        <w:rPr>
          <w:rFonts w:hint="eastAsia" w:ascii="宋体" w:hAnsi="宋体" w:eastAsia="宋体" w:cs="宋体"/>
          <w:color w:val="0000FF"/>
          <w:spacing w:val="-2"/>
          <w:sz w:val="24"/>
          <w:szCs w:val="24"/>
          <w:highlight w:val="none"/>
        </w:rPr>
        <w:t>。</w:t>
      </w:r>
    </w:p>
    <w:p w14:paraId="639911F8">
      <w:pPr>
        <w:keepNext w:val="0"/>
        <w:keepLines w:val="0"/>
        <w:pageBreakBefore w:val="0"/>
        <w:widowControl w:val="0"/>
        <w:kinsoku/>
        <w:wordWrap/>
        <w:overflowPunct/>
        <w:topLinePunct w:val="0"/>
        <w:autoSpaceDE/>
        <w:autoSpaceDN/>
        <w:bidi w:val="0"/>
        <w:adjustRightInd/>
        <w:snapToGrid/>
        <w:spacing w:line="500" w:lineRule="exact"/>
        <w:ind w:left="0" w:right="0" w:firstLine="472" w:firstLineChars="200"/>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3、谈判程序：</w:t>
      </w:r>
    </w:p>
    <w:p w14:paraId="61D35ACE">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1985FA63">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（2）宣读纪律：开标时间到，采购人或代理机构工作人员宣布开标会开始，并宣读开标会会场纪律和注意事项。</w:t>
      </w:r>
    </w:p>
    <w:p w14:paraId="251A8B2D">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供应商代表身份验证：核验参加开标会议的供应商代表身份：</w:t>
      </w:r>
    </w:p>
    <w:p w14:paraId="6293E2B2">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①供应商的法定代表人参加开标会议的：应出示本人身份证（原件及复印件）、法定代表人身份证明原件、营业执照副本复印件加盖单位公章。</w:t>
      </w:r>
    </w:p>
    <w:p w14:paraId="5C17D5CF">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74F34BF0">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2AD6DDC3">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（4）评审流程：评标委员会签到，确认无需回避后，推选一名评标组长，由评标组长按照以下流程组织评标。</w:t>
      </w:r>
    </w:p>
    <w:p w14:paraId="7ED79543">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（5）初步审查：谈判小组严格依据响应文件所提供的资料，对照《</w:t>
      </w:r>
      <w:r>
        <w:rPr>
          <w:rFonts w:hint="eastAsia" w:ascii="宋体" w:hAnsi="宋体" w:cs="宋体"/>
          <w:color w:val="0000FF"/>
          <w:sz w:val="24"/>
          <w:szCs w:val="24"/>
          <w:highlight w:val="none"/>
          <w:lang w:eastAsia="zh-CN"/>
        </w:rPr>
        <w:t>评标办法前附表</w:t>
      </w:r>
      <w:r>
        <w:rPr>
          <w:rFonts w:hint="eastAsia" w:ascii="宋体" w:hAnsi="宋体" w:eastAsia="宋体" w:cs="宋体"/>
          <w:color w:val="0000FF"/>
          <w:sz w:val="24"/>
          <w:szCs w:val="24"/>
          <w:highlight w:val="none"/>
        </w:rPr>
        <w:t xml:space="preserve">》所列内容对供应商进行资格性审查及符合性审查，审查通过的供应商进入谈判环节。未通过初步审查的响应文件不参与最后报价。 </w:t>
      </w:r>
    </w:p>
    <w:p w14:paraId="75021D66">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（6）通过资格审查、符合性审查的供应商进行第二轮报价（最终报价）。</w:t>
      </w:r>
    </w:p>
    <w:p w14:paraId="58CC079E">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注：报价时间为</w:t>
      </w:r>
      <w:r>
        <w:rPr>
          <w:rFonts w:hint="eastAsia" w:ascii="宋体" w:hAnsi="宋体" w:eastAsia="宋体" w:cs="宋体"/>
          <w:color w:val="0000FF"/>
          <w:sz w:val="24"/>
          <w:szCs w:val="24"/>
          <w:highlight w:val="none"/>
          <w:lang w:val="en-US" w:eastAsia="zh-CN"/>
        </w:rPr>
        <w:t>20</w:t>
      </w:r>
      <w:r>
        <w:rPr>
          <w:rFonts w:hint="eastAsia" w:ascii="宋体" w:hAnsi="宋体" w:eastAsia="宋体" w:cs="宋体"/>
          <w:color w:val="0000FF"/>
          <w:sz w:val="24"/>
          <w:szCs w:val="24"/>
          <w:highlight w:val="none"/>
        </w:rPr>
        <w:t>分钟，供应商需在</w:t>
      </w:r>
      <w:r>
        <w:rPr>
          <w:rFonts w:hint="eastAsia" w:ascii="宋体" w:hAnsi="宋体" w:eastAsia="宋体" w:cs="宋体"/>
          <w:color w:val="0000FF"/>
          <w:sz w:val="24"/>
          <w:szCs w:val="24"/>
          <w:highlight w:val="none"/>
          <w:lang w:val="en-US" w:eastAsia="zh-CN"/>
        </w:rPr>
        <w:t>20</w:t>
      </w:r>
      <w:r>
        <w:rPr>
          <w:rFonts w:hint="eastAsia" w:ascii="宋体" w:hAnsi="宋体" w:eastAsia="宋体" w:cs="宋体"/>
          <w:color w:val="0000FF"/>
          <w:sz w:val="24"/>
          <w:szCs w:val="24"/>
          <w:highlight w:val="none"/>
        </w:rPr>
        <w:t>分钟内完成二次报价（最终），</w:t>
      </w:r>
      <w:r>
        <w:rPr>
          <w:rFonts w:hint="eastAsia" w:ascii="宋体" w:hAnsi="宋体" w:eastAsia="宋体" w:cs="宋体"/>
          <w:b/>
          <w:bCs/>
          <w:color w:val="FF0000"/>
          <w:sz w:val="24"/>
          <w:highlight w:val="none"/>
          <w:lang w:val="en-US" w:eastAsia="zh-CN"/>
        </w:rPr>
        <w:t>未参与二次报价或未在规定时间</w:t>
      </w:r>
      <w:r>
        <w:rPr>
          <w:rFonts w:ascii="仿宋" w:hAnsi="仿宋" w:eastAsia="宋体" w:cs="仿宋"/>
          <w:b/>
          <w:bCs/>
          <w:color w:val="FF0000"/>
          <w:spacing w:val="-6"/>
          <w:sz w:val="24"/>
          <w:szCs w:val="24"/>
          <w:highlight w:val="none"/>
        </w:rPr>
        <w:t>完成二次</w:t>
      </w:r>
      <w:r>
        <w:rPr>
          <w:rFonts w:ascii="仿宋" w:hAnsi="仿宋" w:eastAsia="宋体" w:cs="仿宋"/>
          <w:b/>
          <w:bCs/>
          <w:color w:val="FF0000"/>
          <w:spacing w:val="-3"/>
          <w:sz w:val="24"/>
          <w:szCs w:val="24"/>
          <w:highlight w:val="none"/>
        </w:rPr>
        <w:t>报价（最终）的</w:t>
      </w:r>
      <w:r>
        <w:rPr>
          <w:rFonts w:hint="eastAsia" w:ascii="仿宋" w:hAnsi="仿宋" w:cs="仿宋"/>
          <w:b/>
          <w:bCs/>
          <w:color w:val="FF0000"/>
          <w:spacing w:val="-3"/>
          <w:sz w:val="24"/>
          <w:szCs w:val="24"/>
          <w:highlight w:val="none"/>
          <w:lang w:val="en-US" w:eastAsia="zh-CN"/>
        </w:rPr>
        <w:t>按无效标处理，有效标不足3家的作流标处理</w:t>
      </w:r>
      <w:r>
        <w:rPr>
          <w:rFonts w:hint="eastAsia" w:ascii="宋体" w:hAnsi="宋体" w:eastAsia="宋体" w:cs="宋体"/>
          <w:sz w:val="24"/>
          <w:highlight w:val="none"/>
          <w:lang w:val="en-US" w:eastAsia="zh-CN"/>
        </w:rPr>
        <w:t>）</w:t>
      </w:r>
      <w:r>
        <w:rPr>
          <w:rFonts w:hint="eastAsia" w:ascii="宋体" w:hAnsi="宋体" w:eastAsia="宋体" w:cs="宋体"/>
          <w:color w:val="0000FF"/>
          <w:sz w:val="24"/>
          <w:szCs w:val="24"/>
          <w:highlight w:val="none"/>
        </w:rPr>
        <w:t>。</w:t>
      </w:r>
    </w:p>
    <w:p w14:paraId="576ADD76">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（7）由谈判专家组对供应商所递交的</w:t>
      </w:r>
      <w:r>
        <w:rPr>
          <w:rFonts w:hint="eastAsia" w:ascii="宋体" w:hAnsi="宋体" w:cs="宋体"/>
          <w:color w:val="0000FF"/>
          <w:sz w:val="24"/>
          <w:szCs w:val="24"/>
          <w:highlight w:val="none"/>
          <w:lang w:eastAsia="zh-CN"/>
        </w:rPr>
        <w:t>响应文件及最终报价进行评审和排序</w:t>
      </w:r>
      <w:r>
        <w:rPr>
          <w:rFonts w:hint="eastAsia" w:ascii="宋体" w:hAnsi="宋体" w:eastAsia="宋体" w:cs="宋体"/>
          <w:color w:val="0000FF"/>
          <w:sz w:val="24"/>
          <w:szCs w:val="24"/>
          <w:highlight w:val="none"/>
        </w:rPr>
        <w:t>并汇总评审结果，评标委员会成员须在评标报告上签字确认。</w:t>
      </w:r>
    </w:p>
    <w:p w14:paraId="1DC45E3C">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（8）谈判结束：谈判小组出具评审报告并复核无误后，谈判工作结束。待代理机构工作人员收理好响应文件资料专家方可离开谈判区。谈判过程中谈判专家不得擅自离开谈判室或进入其他开评标室。</w:t>
      </w:r>
    </w:p>
    <w:p w14:paraId="4C57E0F7">
      <w:pPr>
        <w:keepNext w:val="0"/>
        <w:keepLines w:val="0"/>
        <w:pageBreakBefore w:val="0"/>
        <w:widowControl w:val="0"/>
        <w:kinsoku/>
        <w:wordWrap/>
        <w:overflowPunct/>
        <w:topLinePunct w:val="0"/>
        <w:autoSpaceDE/>
        <w:autoSpaceDN/>
        <w:bidi w:val="0"/>
        <w:adjustRightInd/>
        <w:snapToGrid/>
        <w:spacing w:before="181" w:line="360" w:lineRule="auto"/>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3.2</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资格审查</w:t>
      </w:r>
    </w:p>
    <w:tbl>
      <w:tblPr>
        <w:tblStyle w:val="14"/>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1814"/>
        <w:gridCol w:w="6172"/>
      </w:tblGrid>
      <w:tr w14:paraId="766A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36" w:type="dxa"/>
            <w:gridSpan w:val="2"/>
            <w:vAlign w:val="top"/>
          </w:tcPr>
          <w:p w14:paraId="6062E703">
            <w:pPr>
              <w:pStyle w:val="13"/>
              <w:spacing w:before="44" w:line="360" w:lineRule="auto"/>
              <w:ind w:left="802"/>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评审因素</w:t>
            </w:r>
          </w:p>
        </w:tc>
        <w:tc>
          <w:tcPr>
            <w:tcW w:w="6172" w:type="dxa"/>
            <w:vAlign w:val="top"/>
          </w:tcPr>
          <w:p w14:paraId="17ABF94F">
            <w:pPr>
              <w:pStyle w:val="13"/>
              <w:spacing w:before="44" w:line="360" w:lineRule="auto"/>
              <w:ind w:left="2617"/>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评审标准</w:t>
            </w:r>
          </w:p>
        </w:tc>
      </w:tr>
      <w:tr w14:paraId="551E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2" w:type="dxa"/>
            <w:vMerge w:val="restart"/>
            <w:vAlign w:val="center"/>
          </w:tcPr>
          <w:p w14:paraId="0BEAD232">
            <w:pPr>
              <w:pStyle w:val="13"/>
              <w:spacing w:before="78" w:line="360"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15"/>
                <w:sz w:val="24"/>
                <w:szCs w:val="24"/>
                <w:highlight w:val="none"/>
              </w:rPr>
              <w:t>资格</w:t>
            </w:r>
            <w:r>
              <w:rPr>
                <w:rFonts w:hint="eastAsia" w:ascii="宋体" w:hAnsi="宋体" w:eastAsia="宋体" w:cs="宋体"/>
                <w:b w:val="0"/>
                <w:bCs w:val="0"/>
                <w:spacing w:val="-18"/>
                <w:sz w:val="24"/>
                <w:szCs w:val="24"/>
                <w:highlight w:val="none"/>
              </w:rPr>
              <w:t>审查</w:t>
            </w:r>
          </w:p>
        </w:tc>
        <w:tc>
          <w:tcPr>
            <w:tcW w:w="1814" w:type="dxa"/>
            <w:vAlign w:val="center"/>
          </w:tcPr>
          <w:p w14:paraId="424297B9">
            <w:pPr>
              <w:pStyle w:val="13"/>
              <w:spacing w:before="245" w:line="360" w:lineRule="auto"/>
              <w:ind w:left="0" w:leftChars="0" w:right="65"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具备独立承担民事责任的能力</w:t>
            </w:r>
          </w:p>
        </w:tc>
        <w:tc>
          <w:tcPr>
            <w:tcW w:w="6172" w:type="dxa"/>
            <w:vAlign w:val="center"/>
          </w:tcPr>
          <w:p w14:paraId="2C206EBF">
            <w:pPr>
              <w:pStyle w:val="13"/>
              <w:spacing w:before="38" w:line="360" w:lineRule="auto"/>
              <w:ind w:left="60" w:right="100" w:firstLine="1"/>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pacing w:val="-3"/>
                <w:sz w:val="24"/>
                <w:szCs w:val="24"/>
                <w:highlight w:val="none"/>
              </w:rPr>
              <w:t>供应商应为中华人民共和国境内具有独立法人资格，持有合法有效的企业法人营业执照或事业单位法人证书。</w:t>
            </w:r>
          </w:p>
        </w:tc>
      </w:tr>
      <w:tr w14:paraId="2061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2" w:type="dxa"/>
            <w:vMerge w:val="continue"/>
            <w:vAlign w:val="top"/>
          </w:tcPr>
          <w:p w14:paraId="6192F697">
            <w:pPr>
              <w:spacing w:line="360" w:lineRule="auto"/>
              <w:rPr>
                <w:rFonts w:hint="eastAsia" w:ascii="宋体" w:hAnsi="宋体" w:eastAsia="宋体" w:cs="宋体"/>
                <w:b w:val="0"/>
                <w:bCs w:val="0"/>
                <w:sz w:val="24"/>
                <w:szCs w:val="24"/>
                <w:highlight w:val="none"/>
              </w:rPr>
            </w:pPr>
          </w:p>
        </w:tc>
        <w:tc>
          <w:tcPr>
            <w:tcW w:w="1814" w:type="dxa"/>
            <w:vAlign w:val="center"/>
          </w:tcPr>
          <w:p w14:paraId="06816F7A">
            <w:pPr>
              <w:pStyle w:val="13"/>
              <w:spacing w:before="130" w:line="360"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具有履行合同所必需的设备和专业技术能力</w:t>
            </w:r>
          </w:p>
        </w:tc>
        <w:tc>
          <w:tcPr>
            <w:tcW w:w="6172" w:type="dxa"/>
            <w:vAlign w:val="center"/>
          </w:tcPr>
          <w:p w14:paraId="0FF309A3">
            <w:pPr>
              <w:pStyle w:val="13"/>
              <w:spacing w:before="132" w:line="360" w:lineRule="auto"/>
              <w:ind w:left="60" w:right="100" w:firstLine="4"/>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pacing w:val="-3"/>
                <w:sz w:val="24"/>
                <w:szCs w:val="24"/>
                <w:highlight w:val="none"/>
              </w:rPr>
              <w:t>需附投标供应商履约能力承诺书，(承诺书格式自拟);</w:t>
            </w:r>
          </w:p>
        </w:tc>
      </w:tr>
      <w:tr w14:paraId="1FBB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2" w:type="dxa"/>
            <w:vMerge w:val="continue"/>
            <w:vAlign w:val="top"/>
          </w:tcPr>
          <w:p w14:paraId="5E18C573">
            <w:pPr>
              <w:spacing w:line="360" w:lineRule="auto"/>
              <w:rPr>
                <w:rFonts w:hint="eastAsia" w:ascii="宋体" w:hAnsi="宋体" w:eastAsia="宋体" w:cs="宋体"/>
                <w:b w:val="0"/>
                <w:bCs w:val="0"/>
                <w:sz w:val="24"/>
                <w:szCs w:val="24"/>
                <w:highlight w:val="none"/>
              </w:rPr>
            </w:pPr>
          </w:p>
        </w:tc>
        <w:tc>
          <w:tcPr>
            <w:tcW w:w="1814" w:type="dxa"/>
            <w:vAlign w:val="center"/>
          </w:tcPr>
          <w:p w14:paraId="1DBD29F6">
            <w:pPr>
              <w:pStyle w:val="13"/>
              <w:spacing w:before="39" w:line="360" w:lineRule="auto"/>
              <w:ind w:left="0" w:leftChars="0" w:right="65"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依法缴纳税收和社会保障资金的相关材料</w:t>
            </w:r>
          </w:p>
        </w:tc>
        <w:tc>
          <w:tcPr>
            <w:tcW w:w="6172" w:type="dxa"/>
            <w:vAlign w:val="center"/>
          </w:tcPr>
          <w:p w14:paraId="1BAC0C3B">
            <w:pPr>
              <w:pStyle w:val="13"/>
              <w:spacing w:before="39" w:line="360" w:lineRule="auto"/>
              <w:ind w:left="0" w:leftChars="0" w:right="48" w:firstLine="480" w:firstLineChars="200"/>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eastAsia="zh-CN"/>
              </w:rPr>
              <w:t>2026年任意一个月</w:t>
            </w:r>
            <w:r>
              <w:rPr>
                <w:rFonts w:hint="eastAsia" w:ascii="宋体" w:hAnsi="宋体" w:eastAsia="宋体" w:cs="宋体"/>
                <w:b w:val="0"/>
                <w:bCs w:val="0"/>
                <w:color w:val="auto"/>
                <w:sz w:val="24"/>
                <w:szCs w:val="24"/>
                <w:highlight w:val="none"/>
              </w:rPr>
              <w:t>的纳税证明和社保缴纳证明；或具有依法缴纳税收和社会保障资金的良好记录的承诺函（加盖供应商单位公章）</w:t>
            </w:r>
          </w:p>
        </w:tc>
      </w:tr>
      <w:tr w14:paraId="7E99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2" w:type="dxa"/>
            <w:vMerge w:val="continue"/>
            <w:vAlign w:val="top"/>
          </w:tcPr>
          <w:p w14:paraId="0DEBA9B5">
            <w:pPr>
              <w:spacing w:line="360" w:lineRule="auto"/>
              <w:rPr>
                <w:rFonts w:ascii="Arial"/>
                <w:sz w:val="24"/>
                <w:szCs w:val="24"/>
                <w:highlight w:val="none"/>
              </w:rPr>
            </w:pPr>
          </w:p>
        </w:tc>
        <w:tc>
          <w:tcPr>
            <w:tcW w:w="1814" w:type="dxa"/>
            <w:vAlign w:val="center"/>
          </w:tcPr>
          <w:p w14:paraId="1E00A64A">
            <w:pPr>
              <w:pStyle w:val="13"/>
              <w:spacing w:before="78" w:line="360"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法律、行政法规规定的其他条件</w:t>
            </w:r>
          </w:p>
        </w:tc>
        <w:tc>
          <w:tcPr>
            <w:tcW w:w="6172" w:type="dxa"/>
            <w:vAlign w:val="center"/>
          </w:tcPr>
          <w:p w14:paraId="2BAB76EE">
            <w:pPr>
              <w:pStyle w:val="13"/>
              <w:spacing w:before="143" w:line="360" w:lineRule="auto"/>
              <w:ind w:left="60" w:firstLine="4"/>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rPr>
              <w:t>对列入失信惩戒被执行人名单且还在执行期的供应商，拒绝其参与本次采购活动。信用记录查询渠道为“信用中国”网站：提供信用中国网站的查询结果截图（查询时间为本公告发布之日起至响应文件</w:t>
            </w:r>
            <w:r>
              <w:rPr>
                <w:rFonts w:hint="eastAsia" w:ascii="宋体" w:hAnsi="宋体" w:eastAsia="宋体" w:cs="宋体"/>
                <w:b w:val="0"/>
                <w:bCs w:val="0"/>
                <w:color w:val="auto"/>
                <w:sz w:val="24"/>
                <w:szCs w:val="24"/>
                <w:highlight w:val="none"/>
                <w:lang w:eastAsia="zh-CN"/>
              </w:rPr>
              <w:t>递交截止之日止）或提交承诺函；</w:t>
            </w:r>
          </w:p>
        </w:tc>
      </w:tr>
      <w:tr w14:paraId="1D86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2" w:type="dxa"/>
            <w:vMerge w:val="continue"/>
            <w:vAlign w:val="top"/>
          </w:tcPr>
          <w:p w14:paraId="1390FE3E">
            <w:pPr>
              <w:spacing w:line="360" w:lineRule="auto"/>
              <w:rPr>
                <w:rFonts w:ascii="Arial"/>
                <w:sz w:val="24"/>
                <w:szCs w:val="24"/>
                <w:highlight w:val="none"/>
              </w:rPr>
            </w:pPr>
          </w:p>
        </w:tc>
        <w:tc>
          <w:tcPr>
            <w:tcW w:w="1814" w:type="dxa"/>
            <w:vAlign w:val="center"/>
          </w:tcPr>
          <w:p w14:paraId="0B8BD5A1">
            <w:pPr>
              <w:pStyle w:val="13"/>
              <w:spacing w:before="38" w:line="360" w:lineRule="auto"/>
              <w:ind w:left="0" w:leftChars="0" w:right="65" w:firstLine="0" w:firstLineChars="0"/>
              <w:jc w:val="center"/>
              <w:rPr>
                <w:rFonts w:hint="eastAsia" w:ascii="宋体" w:hAnsi="宋体" w:eastAsia="宋体" w:cs="宋体"/>
                <w:b w:val="0"/>
                <w:bCs w:val="0"/>
                <w:spacing w:val="-3"/>
                <w:sz w:val="24"/>
                <w:szCs w:val="24"/>
                <w:highlight w:val="none"/>
              </w:rPr>
            </w:pPr>
            <w:r>
              <w:rPr>
                <w:rFonts w:hint="eastAsia" w:ascii="宋体" w:hAnsi="宋体" w:eastAsia="宋体" w:cs="宋体"/>
                <w:b w:val="0"/>
                <w:bCs w:val="0"/>
                <w:color w:val="auto"/>
                <w:sz w:val="24"/>
                <w:szCs w:val="24"/>
                <w:highlight w:val="none"/>
                <w:lang w:val="en-US" w:eastAsia="zh-CN"/>
              </w:rPr>
              <w:t>具有良好的商业信誉和健全的财务会计制度</w:t>
            </w:r>
          </w:p>
        </w:tc>
        <w:tc>
          <w:tcPr>
            <w:tcW w:w="6172" w:type="dxa"/>
            <w:vAlign w:val="center"/>
          </w:tcPr>
          <w:p w14:paraId="2F0DA762">
            <w:pPr>
              <w:pStyle w:val="13"/>
              <w:spacing w:before="38" w:line="360" w:lineRule="auto"/>
              <w:ind w:left="61" w:right="45" w:firstLine="1"/>
              <w:jc w:val="both"/>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提供2024年度经第三方审计的财务报告或基本开户银行出具的资信证明或具有良好的商业信誉和健全的财务会计制度的承诺函(格式自拟，加盖供应商单位公章）；</w:t>
            </w:r>
          </w:p>
        </w:tc>
      </w:tr>
      <w:tr w14:paraId="1EDE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2" w:type="dxa"/>
            <w:vMerge w:val="continue"/>
            <w:vAlign w:val="top"/>
          </w:tcPr>
          <w:p w14:paraId="4D8C93B4">
            <w:pPr>
              <w:spacing w:line="360" w:lineRule="auto"/>
              <w:rPr>
                <w:rFonts w:ascii="Arial"/>
                <w:sz w:val="24"/>
                <w:szCs w:val="24"/>
                <w:highlight w:val="none"/>
              </w:rPr>
            </w:pPr>
          </w:p>
        </w:tc>
        <w:tc>
          <w:tcPr>
            <w:tcW w:w="1814" w:type="dxa"/>
            <w:vAlign w:val="center"/>
          </w:tcPr>
          <w:p w14:paraId="2A4DBFAC">
            <w:pPr>
              <w:pStyle w:val="13"/>
              <w:spacing w:before="38" w:line="360" w:lineRule="auto"/>
              <w:ind w:left="0" w:leftChars="0" w:right="65" w:firstLine="0" w:firstLineChars="0"/>
              <w:jc w:val="center"/>
              <w:rPr>
                <w:rFonts w:hint="eastAsia" w:ascii="宋体" w:hAnsi="宋体" w:eastAsia="宋体" w:cs="宋体"/>
                <w:b w:val="0"/>
                <w:bCs w:val="0"/>
                <w:spacing w:val="-3"/>
                <w:sz w:val="24"/>
                <w:szCs w:val="24"/>
                <w:highlight w:val="none"/>
              </w:rPr>
            </w:pPr>
            <w:r>
              <w:rPr>
                <w:rFonts w:hint="eastAsia" w:ascii="宋体" w:hAnsi="宋体" w:eastAsia="宋体" w:cs="宋体"/>
                <w:b w:val="0"/>
                <w:bCs w:val="0"/>
                <w:color w:val="auto"/>
                <w:sz w:val="24"/>
                <w:szCs w:val="24"/>
                <w:highlight w:val="none"/>
                <w:lang w:val="en-US" w:eastAsia="zh-CN"/>
              </w:rPr>
              <w:t>参加本次招标活动前三年内，在经营活动中没有违法违规记录</w:t>
            </w:r>
          </w:p>
        </w:tc>
        <w:tc>
          <w:tcPr>
            <w:tcW w:w="6172" w:type="dxa"/>
            <w:vAlign w:val="center"/>
          </w:tcPr>
          <w:p w14:paraId="36DC2B6A">
            <w:pPr>
              <w:pStyle w:val="13"/>
              <w:spacing w:before="38" w:line="360" w:lineRule="auto"/>
              <w:ind w:left="61" w:right="45" w:firstLine="1"/>
              <w:jc w:val="both"/>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eastAsia="zh-CN"/>
              </w:rPr>
              <w:t>提供参加招标活动前3年内在经营活动中没有重大违法记录的书面声明；</w:t>
            </w:r>
          </w:p>
        </w:tc>
      </w:tr>
      <w:tr w14:paraId="74AF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2" w:type="dxa"/>
            <w:vMerge w:val="continue"/>
            <w:vAlign w:val="top"/>
          </w:tcPr>
          <w:p w14:paraId="13C4F9D9">
            <w:pPr>
              <w:spacing w:line="360" w:lineRule="auto"/>
              <w:rPr>
                <w:rFonts w:ascii="Arial"/>
                <w:sz w:val="24"/>
                <w:szCs w:val="24"/>
                <w:highlight w:val="none"/>
              </w:rPr>
            </w:pPr>
          </w:p>
        </w:tc>
        <w:tc>
          <w:tcPr>
            <w:tcW w:w="1814" w:type="dxa"/>
            <w:vAlign w:val="center"/>
          </w:tcPr>
          <w:p w14:paraId="0E283B5D">
            <w:pPr>
              <w:pStyle w:val="13"/>
              <w:spacing w:before="38" w:line="360" w:lineRule="auto"/>
              <w:ind w:left="0" w:leftChars="0" w:right="65" w:firstLine="0" w:firstLineChars="0"/>
              <w:jc w:val="center"/>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特殊资格要求</w:t>
            </w:r>
          </w:p>
        </w:tc>
        <w:tc>
          <w:tcPr>
            <w:tcW w:w="6172" w:type="dxa"/>
            <w:vAlign w:val="center"/>
          </w:tcPr>
          <w:p w14:paraId="18A8F74D">
            <w:pPr>
              <w:pStyle w:val="13"/>
              <w:spacing w:before="38" w:line="360" w:lineRule="auto"/>
              <w:ind w:left="61" w:right="45" w:firstLine="1"/>
              <w:jc w:val="both"/>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①分包单位资质要求：具有施工劳务不分等级资质、安全生产许可证;</w:t>
            </w:r>
          </w:p>
          <w:p w14:paraId="6447131B">
            <w:pPr>
              <w:pStyle w:val="13"/>
              <w:spacing w:before="38" w:line="360" w:lineRule="auto"/>
              <w:ind w:left="61" w:right="45" w:firstLine="1"/>
              <w:jc w:val="both"/>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②人员要求：共4人，其中现场负责人1名、现场施工员1名、安全员1名、材料负责人(材料员)1名，要求具有相关施工管理经验，安全员需具备建设行政主管部门颁发的安全生产考核合格证书(C类)，且必须注册在分包单位，其它岗位人员须提供岗位证书或任职文件，成交供应商应根据《建筑施工企业、工程项目安全生产管理机构设置及安全生产管理人员配备办法》配足专职安全管理人员，并要求参与采购的所有供应商作出该承诺。</w:t>
            </w:r>
          </w:p>
        </w:tc>
      </w:tr>
    </w:tbl>
    <w:p w14:paraId="794EFBA4">
      <w:pPr>
        <w:keepNext w:val="0"/>
        <w:keepLines w:val="0"/>
        <w:pageBreakBefore w:val="0"/>
        <w:widowControl w:val="0"/>
        <w:kinsoku/>
        <w:wordWrap/>
        <w:overflowPunct/>
        <w:topLinePunct w:val="0"/>
        <w:autoSpaceDE/>
        <w:autoSpaceDN/>
        <w:bidi w:val="0"/>
        <w:adjustRightInd/>
        <w:snapToGrid/>
        <w:spacing w:before="181" w:line="360" w:lineRule="auto"/>
        <w:ind w:left="0" w:leftChars="0" w:firstLine="0" w:firstLineChars="0"/>
        <w:textAlignment w:val="auto"/>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rPr>
        <w:t>3.</w:t>
      </w:r>
      <w:r>
        <w:rPr>
          <w:rFonts w:hint="eastAsia" w:ascii="宋体" w:hAnsi="宋体" w:cs="宋体"/>
          <w:spacing w:val="-6"/>
          <w:sz w:val="24"/>
          <w:szCs w:val="24"/>
          <w:highlight w:val="none"/>
          <w:lang w:val="en-US" w:eastAsia="zh-CN"/>
        </w:rPr>
        <w:t>3</w:t>
      </w:r>
      <w:r>
        <w:rPr>
          <w:rFonts w:hint="eastAsia" w:ascii="宋体" w:hAnsi="宋体" w:eastAsia="宋体" w:cs="宋体"/>
          <w:spacing w:val="-32"/>
          <w:sz w:val="24"/>
          <w:szCs w:val="24"/>
          <w:highlight w:val="none"/>
        </w:rPr>
        <w:t xml:space="preserve"> </w:t>
      </w:r>
      <w:r>
        <w:rPr>
          <w:rFonts w:hint="eastAsia" w:ascii="宋体" w:hAnsi="宋体" w:cs="宋体"/>
          <w:spacing w:val="-32"/>
          <w:sz w:val="24"/>
          <w:szCs w:val="24"/>
          <w:highlight w:val="none"/>
          <w:lang w:val="en-US" w:eastAsia="zh-CN"/>
        </w:rPr>
        <w:t>符 合 性 审 查</w:t>
      </w:r>
    </w:p>
    <w:tbl>
      <w:tblPr>
        <w:tblStyle w:val="14"/>
        <w:tblW w:w="87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852"/>
        <w:gridCol w:w="6167"/>
      </w:tblGrid>
      <w:tr w14:paraId="790C3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2592" w:type="dxa"/>
            <w:gridSpan w:val="2"/>
            <w:vAlign w:val="center"/>
          </w:tcPr>
          <w:p w14:paraId="1868A906">
            <w:pPr>
              <w:pStyle w:val="13"/>
              <w:spacing w:before="40" w:line="222"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评审因素</w:t>
            </w:r>
          </w:p>
        </w:tc>
        <w:tc>
          <w:tcPr>
            <w:tcW w:w="6167" w:type="dxa"/>
            <w:vAlign w:val="center"/>
          </w:tcPr>
          <w:p w14:paraId="540F0546">
            <w:pPr>
              <w:pStyle w:val="13"/>
              <w:spacing w:before="40" w:line="360"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评审标准</w:t>
            </w:r>
          </w:p>
        </w:tc>
      </w:tr>
      <w:tr w14:paraId="38DE3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740" w:type="dxa"/>
            <w:vMerge w:val="restart"/>
            <w:tcBorders>
              <w:bottom w:val="nil"/>
            </w:tcBorders>
            <w:vAlign w:val="center"/>
          </w:tcPr>
          <w:p w14:paraId="586F9D95">
            <w:pPr>
              <w:pStyle w:val="13"/>
              <w:spacing w:before="78" w:line="221"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符合</w:t>
            </w:r>
            <w:r>
              <w:rPr>
                <w:rFonts w:hint="eastAsia" w:ascii="宋体" w:hAnsi="宋体" w:eastAsia="宋体" w:cs="宋体"/>
                <w:b w:val="0"/>
                <w:bCs w:val="0"/>
                <w:spacing w:val="-9"/>
                <w:sz w:val="24"/>
                <w:szCs w:val="24"/>
                <w:highlight w:val="none"/>
                <w:lang w:val="en-US" w:eastAsia="zh-CN"/>
              </w:rPr>
              <w:t>性</w:t>
            </w:r>
            <w:r>
              <w:rPr>
                <w:rFonts w:hint="eastAsia" w:ascii="宋体" w:hAnsi="宋体" w:eastAsia="宋体" w:cs="宋体"/>
                <w:b w:val="0"/>
                <w:bCs w:val="0"/>
                <w:spacing w:val="-8"/>
                <w:sz w:val="24"/>
                <w:szCs w:val="24"/>
                <w:highlight w:val="none"/>
              </w:rPr>
              <w:t>审</w:t>
            </w:r>
            <w:r>
              <w:rPr>
                <w:rFonts w:hint="eastAsia" w:ascii="宋体" w:hAnsi="宋体" w:eastAsia="宋体" w:cs="宋体"/>
                <w:b w:val="0"/>
                <w:bCs w:val="0"/>
                <w:sz w:val="24"/>
                <w:szCs w:val="24"/>
                <w:highlight w:val="none"/>
              </w:rPr>
              <w:t>查</w:t>
            </w:r>
          </w:p>
        </w:tc>
        <w:tc>
          <w:tcPr>
            <w:tcW w:w="1852" w:type="dxa"/>
            <w:vAlign w:val="center"/>
          </w:tcPr>
          <w:p w14:paraId="5F884265">
            <w:pPr>
              <w:pStyle w:val="13"/>
              <w:spacing w:before="35" w:line="222"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投标函签字盖章</w:t>
            </w:r>
          </w:p>
        </w:tc>
        <w:tc>
          <w:tcPr>
            <w:tcW w:w="6167" w:type="dxa"/>
            <w:vAlign w:val="center"/>
          </w:tcPr>
          <w:p w14:paraId="5DFEAE5A">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84"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按照响应文件按格式要求盖章、签字（或盖章）；（可以在签字、盖章完成后扫描</w:t>
            </w:r>
            <w:r>
              <w:rPr>
                <w:rFonts w:hint="eastAsia" w:ascii="宋体" w:hAnsi="宋体" w:eastAsia="宋体" w:cs="宋体"/>
                <w:b w:val="0"/>
                <w:bCs w:val="0"/>
                <w:spacing w:val="1"/>
                <w:sz w:val="24"/>
                <w:szCs w:val="24"/>
                <w:highlight w:val="none"/>
                <w:lang w:val="en-US" w:eastAsia="zh-CN"/>
              </w:rPr>
              <w:t>制作</w:t>
            </w:r>
            <w:r>
              <w:rPr>
                <w:rFonts w:hint="eastAsia" w:ascii="宋体" w:hAnsi="宋体" w:eastAsia="宋体" w:cs="宋体"/>
                <w:b w:val="0"/>
                <w:bCs w:val="0"/>
                <w:spacing w:val="1"/>
                <w:sz w:val="24"/>
                <w:szCs w:val="24"/>
                <w:highlight w:val="none"/>
              </w:rPr>
              <w:t xml:space="preserve">，并在投标工具指定位置上传扫描件。） </w:t>
            </w:r>
          </w:p>
        </w:tc>
      </w:tr>
      <w:tr w14:paraId="3001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40" w:type="dxa"/>
            <w:vMerge w:val="continue"/>
            <w:tcBorders>
              <w:top w:val="nil"/>
              <w:bottom w:val="nil"/>
            </w:tcBorders>
            <w:vAlign w:val="center"/>
          </w:tcPr>
          <w:p w14:paraId="32AF176F">
            <w:pPr>
              <w:jc w:val="center"/>
              <w:rPr>
                <w:rFonts w:hint="eastAsia" w:ascii="宋体" w:hAnsi="宋体" w:eastAsia="宋体" w:cs="宋体"/>
                <w:b w:val="0"/>
                <w:bCs w:val="0"/>
                <w:sz w:val="24"/>
                <w:szCs w:val="24"/>
                <w:highlight w:val="none"/>
              </w:rPr>
            </w:pPr>
          </w:p>
        </w:tc>
        <w:tc>
          <w:tcPr>
            <w:tcW w:w="1852" w:type="dxa"/>
            <w:vAlign w:val="center"/>
          </w:tcPr>
          <w:p w14:paraId="2F043A72">
            <w:pPr>
              <w:pStyle w:val="13"/>
              <w:spacing w:before="35" w:line="222"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响应文件格式</w:t>
            </w:r>
          </w:p>
        </w:tc>
        <w:tc>
          <w:tcPr>
            <w:tcW w:w="6167" w:type="dxa"/>
            <w:vAlign w:val="center"/>
          </w:tcPr>
          <w:p w14:paraId="1715FE7D">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64"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符合第五章“</w:t>
            </w:r>
            <w:r>
              <w:rPr>
                <w:rFonts w:hint="eastAsia" w:ascii="宋体" w:hAnsi="宋体" w:eastAsia="宋体" w:cs="宋体"/>
                <w:b w:val="0"/>
                <w:bCs w:val="0"/>
                <w:spacing w:val="-84"/>
                <w:sz w:val="24"/>
                <w:szCs w:val="24"/>
                <w:highlight w:val="none"/>
              </w:rPr>
              <w:t xml:space="preserve"> </w:t>
            </w:r>
            <w:r>
              <w:rPr>
                <w:rFonts w:hint="eastAsia" w:ascii="宋体" w:hAnsi="宋体" w:eastAsia="宋体" w:cs="宋体"/>
                <w:b w:val="0"/>
                <w:bCs w:val="0"/>
                <w:spacing w:val="-4"/>
                <w:sz w:val="24"/>
                <w:szCs w:val="24"/>
                <w:highlight w:val="none"/>
              </w:rPr>
              <w:t>响应文件格式</w:t>
            </w:r>
            <w:r>
              <w:rPr>
                <w:rFonts w:hint="eastAsia" w:ascii="宋体" w:hAnsi="宋体" w:eastAsia="宋体" w:cs="宋体"/>
                <w:b w:val="0"/>
                <w:bCs w:val="0"/>
                <w:spacing w:val="-83"/>
                <w:sz w:val="24"/>
                <w:szCs w:val="24"/>
                <w:highlight w:val="none"/>
              </w:rPr>
              <w:t xml:space="preserve"> </w:t>
            </w:r>
            <w:r>
              <w:rPr>
                <w:rFonts w:hint="eastAsia" w:ascii="宋体" w:hAnsi="宋体" w:eastAsia="宋体" w:cs="宋体"/>
                <w:b w:val="0"/>
                <w:bCs w:val="0"/>
                <w:spacing w:val="-4"/>
                <w:sz w:val="24"/>
                <w:szCs w:val="24"/>
                <w:highlight w:val="none"/>
              </w:rPr>
              <w:t>”的要求</w:t>
            </w:r>
          </w:p>
        </w:tc>
      </w:tr>
      <w:tr w14:paraId="12F16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40" w:type="dxa"/>
            <w:vMerge w:val="continue"/>
            <w:tcBorders>
              <w:top w:val="nil"/>
              <w:bottom w:val="nil"/>
            </w:tcBorders>
            <w:vAlign w:val="center"/>
          </w:tcPr>
          <w:p w14:paraId="55E64312">
            <w:pPr>
              <w:jc w:val="center"/>
              <w:rPr>
                <w:rFonts w:hint="eastAsia" w:ascii="宋体" w:hAnsi="宋体" w:eastAsia="宋体" w:cs="宋体"/>
                <w:b w:val="0"/>
                <w:bCs w:val="0"/>
                <w:sz w:val="24"/>
                <w:szCs w:val="24"/>
                <w:highlight w:val="none"/>
              </w:rPr>
            </w:pPr>
          </w:p>
        </w:tc>
        <w:tc>
          <w:tcPr>
            <w:tcW w:w="1852" w:type="dxa"/>
            <w:vAlign w:val="center"/>
          </w:tcPr>
          <w:p w14:paraId="66516395">
            <w:pPr>
              <w:pStyle w:val="13"/>
              <w:spacing w:before="37" w:line="222"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投标报价</w:t>
            </w:r>
          </w:p>
        </w:tc>
        <w:tc>
          <w:tcPr>
            <w:tcW w:w="6167" w:type="dxa"/>
            <w:vAlign w:val="center"/>
          </w:tcPr>
          <w:p w14:paraId="7F912C27">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68"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只能有一个有效报价，且符合谈判须知前附表相关规定。</w:t>
            </w:r>
          </w:p>
        </w:tc>
      </w:tr>
      <w:tr w14:paraId="5F4A8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40" w:type="dxa"/>
            <w:vMerge w:val="continue"/>
            <w:tcBorders>
              <w:top w:val="nil"/>
              <w:bottom w:val="nil"/>
            </w:tcBorders>
            <w:vAlign w:val="center"/>
          </w:tcPr>
          <w:p w14:paraId="709B2222">
            <w:pPr>
              <w:jc w:val="center"/>
              <w:rPr>
                <w:rFonts w:hint="eastAsia" w:ascii="宋体" w:hAnsi="宋体" w:eastAsia="宋体" w:cs="宋体"/>
                <w:b w:val="0"/>
                <w:bCs w:val="0"/>
                <w:sz w:val="24"/>
                <w:szCs w:val="24"/>
                <w:highlight w:val="none"/>
              </w:rPr>
            </w:pPr>
          </w:p>
        </w:tc>
        <w:tc>
          <w:tcPr>
            <w:tcW w:w="1852" w:type="dxa"/>
            <w:vAlign w:val="center"/>
          </w:tcPr>
          <w:p w14:paraId="5CAC7FF0">
            <w:pPr>
              <w:pStyle w:val="13"/>
              <w:spacing w:before="36" w:line="222"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采购人要求</w:t>
            </w:r>
          </w:p>
        </w:tc>
        <w:tc>
          <w:tcPr>
            <w:tcW w:w="6167" w:type="dxa"/>
            <w:vAlign w:val="center"/>
          </w:tcPr>
          <w:p w14:paraId="5880D0A6">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满足第四章采购内容及要求；</w:t>
            </w:r>
          </w:p>
        </w:tc>
      </w:tr>
      <w:tr w14:paraId="536AC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740" w:type="dxa"/>
            <w:vMerge w:val="continue"/>
            <w:tcBorders>
              <w:top w:val="nil"/>
              <w:bottom w:val="nil"/>
            </w:tcBorders>
            <w:vAlign w:val="center"/>
          </w:tcPr>
          <w:p w14:paraId="4B10EAF8">
            <w:pPr>
              <w:jc w:val="center"/>
              <w:rPr>
                <w:rFonts w:hint="eastAsia" w:ascii="宋体" w:hAnsi="宋体" w:eastAsia="宋体" w:cs="宋体"/>
                <w:b w:val="0"/>
                <w:bCs w:val="0"/>
                <w:sz w:val="24"/>
                <w:szCs w:val="24"/>
                <w:highlight w:val="none"/>
              </w:rPr>
            </w:pPr>
          </w:p>
        </w:tc>
        <w:tc>
          <w:tcPr>
            <w:tcW w:w="1852" w:type="dxa"/>
            <w:vAlign w:val="center"/>
          </w:tcPr>
          <w:p w14:paraId="311B970D">
            <w:pPr>
              <w:pStyle w:val="13"/>
              <w:spacing w:before="52" w:line="222" w:lineRule="auto"/>
              <w:ind w:left="0" w:leftChars="0" w:firstLine="0" w:firstLineChars="0"/>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工期（合同履行期限）</w:t>
            </w:r>
          </w:p>
        </w:tc>
        <w:tc>
          <w:tcPr>
            <w:tcW w:w="6167" w:type="dxa"/>
            <w:vAlign w:val="center"/>
          </w:tcPr>
          <w:p w14:paraId="46919051">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240日历天</w:t>
            </w:r>
            <w:r>
              <w:rPr>
                <w:rFonts w:hint="eastAsia" w:ascii="宋体" w:hAnsi="宋体" w:eastAsia="宋体" w:cs="宋体"/>
                <w:b w:val="0"/>
                <w:bCs w:val="0"/>
                <w:sz w:val="24"/>
                <w:szCs w:val="24"/>
                <w:highlight w:val="none"/>
              </w:rPr>
              <w:t>。</w:t>
            </w:r>
          </w:p>
        </w:tc>
      </w:tr>
      <w:tr w14:paraId="470CA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740" w:type="dxa"/>
            <w:vMerge w:val="continue"/>
            <w:tcBorders>
              <w:top w:val="nil"/>
              <w:bottom w:val="nil"/>
            </w:tcBorders>
            <w:vAlign w:val="center"/>
          </w:tcPr>
          <w:p w14:paraId="6F568BD9">
            <w:pPr>
              <w:jc w:val="center"/>
              <w:rPr>
                <w:rFonts w:hint="eastAsia" w:ascii="宋体" w:hAnsi="宋体" w:eastAsia="宋体" w:cs="宋体"/>
                <w:b w:val="0"/>
                <w:bCs w:val="0"/>
                <w:sz w:val="24"/>
                <w:szCs w:val="24"/>
                <w:highlight w:val="none"/>
              </w:rPr>
            </w:pPr>
          </w:p>
        </w:tc>
        <w:tc>
          <w:tcPr>
            <w:tcW w:w="1852" w:type="dxa"/>
            <w:vAlign w:val="center"/>
          </w:tcPr>
          <w:p w14:paraId="71D138AC">
            <w:pPr>
              <w:pStyle w:val="13"/>
              <w:spacing w:before="47" w:line="222"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质量及标准要求</w:t>
            </w:r>
          </w:p>
        </w:tc>
        <w:tc>
          <w:tcPr>
            <w:tcW w:w="6167" w:type="dxa"/>
            <w:vAlign w:val="center"/>
          </w:tcPr>
          <w:p w14:paraId="1799A817">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符合国家、地方及行业现行有关施工质量验收规范标准，符合发包人要求，一次性验收合格。</w:t>
            </w:r>
          </w:p>
        </w:tc>
      </w:tr>
      <w:tr w14:paraId="7703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40" w:type="dxa"/>
            <w:vMerge w:val="continue"/>
            <w:tcBorders>
              <w:top w:val="nil"/>
              <w:bottom w:val="nil"/>
            </w:tcBorders>
            <w:vAlign w:val="center"/>
          </w:tcPr>
          <w:p w14:paraId="0DABA3DD">
            <w:pPr>
              <w:jc w:val="center"/>
              <w:rPr>
                <w:rFonts w:hint="eastAsia" w:ascii="宋体" w:hAnsi="宋体" w:eastAsia="宋体" w:cs="宋体"/>
                <w:b w:val="0"/>
                <w:bCs w:val="0"/>
                <w:sz w:val="24"/>
                <w:szCs w:val="24"/>
                <w:highlight w:val="none"/>
              </w:rPr>
            </w:pPr>
          </w:p>
        </w:tc>
        <w:tc>
          <w:tcPr>
            <w:tcW w:w="1852" w:type="dxa"/>
            <w:vAlign w:val="center"/>
          </w:tcPr>
          <w:p w14:paraId="727EEB7F">
            <w:pPr>
              <w:pStyle w:val="13"/>
              <w:spacing w:before="69" w:line="222"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投标有效期</w:t>
            </w:r>
          </w:p>
        </w:tc>
        <w:tc>
          <w:tcPr>
            <w:tcW w:w="6167" w:type="dxa"/>
            <w:vAlign w:val="center"/>
          </w:tcPr>
          <w:p w14:paraId="1CB90AE0">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48"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spacing w:val="-8"/>
                <w:sz w:val="24"/>
                <w:szCs w:val="24"/>
                <w:highlight w:val="none"/>
                <w:lang w:val="en-US" w:eastAsia="zh-CN"/>
              </w:rPr>
              <w:t>90</w:t>
            </w:r>
            <w:r>
              <w:rPr>
                <w:rFonts w:hint="eastAsia" w:ascii="宋体" w:hAnsi="宋体" w:eastAsia="宋体" w:cs="宋体"/>
                <w:b w:val="0"/>
                <w:bCs w:val="0"/>
                <w:color w:val="auto"/>
                <w:spacing w:val="-8"/>
                <w:sz w:val="24"/>
                <w:szCs w:val="24"/>
                <w:highlight w:val="none"/>
              </w:rPr>
              <w:t>个</w:t>
            </w:r>
            <w:r>
              <w:rPr>
                <w:rFonts w:hint="eastAsia" w:ascii="宋体" w:hAnsi="宋体" w:eastAsia="宋体" w:cs="宋体"/>
                <w:b w:val="0"/>
                <w:bCs w:val="0"/>
                <w:color w:val="auto"/>
                <w:spacing w:val="-49"/>
                <w:sz w:val="24"/>
                <w:szCs w:val="24"/>
                <w:highlight w:val="none"/>
              </w:rPr>
              <w:t xml:space="preserve"> </w:t>
            </w:r>
            <w:r>
              <w:rPr>
                <w:rFonts w:hint="eastAsia" w:ascii="宋体" w:hAnsi="宋体" w:eastAsia="宋体" w:cs="宋体"/>
                <w:b w:val="0"/>
                <w:bCs w:val="0"/>
                <w:color w:val="auto"/>
                <w:spacing w:val="-8"/>
                <w:sz w:val="24"/>
                <w:szCs w:val="24"/>
                <w:highlight w:val="none"/>
              </w:rPr>
              <w:t>日历</w:t>
            </w:r>
            <w:r>
              <w:rPr>
                <w:rFonts w:hint="eastAsia" w:ascii="宋体" w:hAnsi="宋体" w:eastAsia="宋体" w:cs="宋体"/>
                <w:b w:val="0"/>
                <w:bCs w:val="0"/>
                <w:spacing w:val="-46"/>
                <w:sz w:val="24"/>
                <w:szCs w:val="24"/>
                <w:highlight w:val="none"/>
              </w:rPr>
              <w:t xml:space="preserve"> </w:t>
            </w:r>
            <w:r>
              <w:rPr>
                <w:rFonts w:hint="eastAsia" w:ascii="宋体" w:hAnsi="宋体" w:eastAsia="宋体" w:cs="宋体"/>
                <w:b w:val="0"/>
                <w:bCs w:val="0"/>
                <w:spacing w:val="-8"/>
                <w:sz w:val="24"/>
                <w:szCs w:val="24"/>
                <w:highlight w:val="none"/>
              </w:rPr>
              <w:t>日（投标截止之日起开始计算）</w:t>
            </w:r>
          </w:p>
        </w:tc>
      </w:tr>
      <w:tr w14:paraId="53774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jc w:val="center"/>
        </w:trPr>
        <w:tc>
          <w:tcPr>
            <w:tcW w:w="740" w:type="dxa"/>
            <w:vMerge w:val="continue"/>
            <w:tcBorders>
              <w:top w:val="nil"/>
              <w:bottom w:val="nil"/>
            </w:tcBorders>
            <w:vAlign w:val="center"/>
          </w:tcPr>
          <w:p w14:paraId="730D6B03">
            <w:pPr>
              <w:jc w:val="center"/>
              <w:rPr>
                <w:rFonts w:hint="eastAsia" w:ascii="宋体" w:hAnsi="宋体" w:eastAsia="宋体" w:cs="宋体"/>
                <w:b w:val="0"/>
                <w:bCs w:val="0"/>
                <w:sz w:val="24"/>
                <w:szCs w:val="24"/>
                <w:highlight w:val="none"/>
              </w:rPr>
            </w:pPr>
          </w:p>
        </w:tc>
        <w:tc>
          <w:tcPr>
            <w:tcW w:w="1852" w:type="dxa"/>
            <w:vAlign w:val="center"/>
          </w:tcPr>
          <w:p w14:paraId="180706F3">
            <w:pPr>
              <w:pStyle w:val="13"/>
              <w:spacing w:before="246" w:line="325" w:lineRule="auto"/>
              <w:ind w:left="0" w:leftChars="0" w:right="7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投标资料真实性</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6"/>
                <w:sz w:val="24"/>
                <w:szCs w:val="24"/>
                <w:highlight w:val="none"/>
              </w:rPr>
              <w:t>承诺</w:t>
            </w:r>
          </w:p>
        </w:tc>
        <w:tc>
          <w:tcPr>
            <w:tcW w:w="6167" w:type="dxa"/>
            <w:vAlign w:val="center"/>
          </w:tcPr>
          <w:p w14:paraId="0689A7B2">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68"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供应商提供承诺函（格式自拟）承诺响应文件中的全</w:t>
            </w:r>
            <w:r>
              <w:rPr>
                <w:rFonts w:hint="eastAsia" w:ascii="宋体" w:hAnsi="宋体" w:eastAsia="宋体" w:cs="宋体"/>
                <w:b w:val="0"/>
                <w:bCs w:val="0"/>
                <w:spacing w:val="-4"/>
                <w:sz w:val="24"/>
                <w:szCs w:val="24"/>
                <w:highlight w:val="none"/>
              </w:rPr>
              <w:t>部文</w:t>
            </w:r>
            <w:r>
              <w:rPr>
                <w:rFonts w:hint="eastAsia" w:ascii="宋体" w:hAnsi="宋体" w:eastAsia="宋体" w:cs="宋体"/>
                <w:b w:val="0"/>
                <w:bCs w:val="0"/>
                <w:spacing w:val="-3"/>
                <w:sz w:val="24"/>
                <w:szCs w:val="24"/>
                <w:highlight w:val="none"/>
              </w:rPr>
              <w:t>件资料真实、合法、有效；如无承诺视为未实质性</w:t>
            </w:r>
            <w:r>
              <w:rPr>
                <w:rFonts w:hint="eastAsia" w:ascii="宋体" w:hAnsi="宋体" w:eastAsia="宋体" w:cs="宋体"/>
                <w:b w:val="0"/>
                <w:bCs w:val="0"/>
                <w:spacing w:val="-4"/>
                <w:sz w:val="24"/>
                <w:szCs w:val="24"/>
                <w:highlight w:val="none"/>
              </w:rPr>
              <w:t>响应谈</w:t>
            </w:r>
            <w:r>
              <w:rPr>
                <w:rFonts w:hint="eastAsia" w:ascii="宋体" w:hAnsi="宋体" w:eastAsia="宋体" w:cs="宋体"/>
                <w:b w:val="0"/>
                <w:bCs w:val="0"/>
                <w:spacing w:val="-1"/>
                <w:sz w:val="24"/>
                <w:szCs w:val="24"/>
                <w:highlight w:val="none"/>
              </w:rPr>
              <w:t>判采购文件要求。</w:t>
            </w:r>
          </w:p>
        </w:tc>
      </w:tr>
      <w:tr w14:paraId="7DA45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740" w:type="dxa"/>
            <w:vMerge w:val="continue"/>
            <w:tcBorders>
              <w:top w:val="nil"/>
            </w:tcBorders>
            <w:vAlign w:val="center"/>
          </w:tcPr>
          <w:p w14:paraId="68A7AA68">
            <w:pPr>
              <w:jc w:val="center"/>
              <w:rPr>
                <w:rFonts w:hint="eastAsia" w:ascii="宋体" w:hAnsi="宋体" w:eastAsia="宋体" w:cs="宋体"/>
                <w:b w:val="0"/>
                <w:bCs w:val="0"/>
                <w:sz w:val="24"/>
                <w:szCs w:val="24"/>
                <w:highlight w:val="none"/>
              </w:rPr>
            </w:pPr>
          </w:p>
        </w:tc>
        <w:tc>
          <w:tcPr>
            <w:tcW w:w="1852" w:type="dxa"/>
            <w:vAlign w:val="center"/>
          </w:tcPr>
          <w:p w14:paraId="5E2214BF">
            <w:pPr>
              <w:pStyle w:val="13"/>
              <w:spacing w:before="40" w:line="222" w:lineRule="auto"/>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其他</w:t>
            </w:r>
          </w:p>
        </w:tc>
        <w:tc>
          <w:tcPr>
            <w:tcW w:w="6167" w:type="dxa"/>
            <w:vAlign w:val="center"/>
          </w:tcPr>
          <w:p w14:paraId="63D07A2D">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符合谈判采购文件要求。</w:t>
            </w:r>
          </w:p>
        </w:tc>
      </w:tr>
    </w:tbl>
    <w:p w14:paraId="24776283">
      <w:pPr>
        <w:rPr>
          <w:rFonts w:hint="default"/>
          <w:highlight w:val="none"/>
          <w:lang w:val="en-US" w:eastAsia="zh-CN"/>
        </w:rPr>
      </w:pPr>
    </w:p>
    <w:p w14:paraId="24182D8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注：供应商对提供资料的真实性负责，若提供虚假材料应标或做虚假承诺，将移交行政监督部门处理，面临被认定为虚假应标，废除中标资格、投标保证金不予退还、行政处罚等风险。</w:t>
      </w:r>
    </w:p>
    <w:p w14:paraId="171A91D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3.4 在报价过程中报价的任何一方不得向他人透露与报价有关的技术资料、价格或其他信息。</w:t>
      </w:r>
    </w:p>
    <w:p w14:paraId="2BFFCD5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3.5 所有供应商在报价时作出的所有书面承诺须由供应商法人</w:t>
      </w:r>
      <w:r>
        <w:rPr>
          <w:rFonts w:hint="eastAsia" w:ascii="Calibri" w:eastAsia="宋体"/>
          <w:sz w:val="24"/>
          <w:highlight w:val="none"/>
          <w:lang w:val="en-US" w:eastAsia="zh-CN"/>
        </w:rPr>
        <w:t>或其</w:t>
      </w:r>
      <w:r>
        <w:rPr>
          <w:rFonts w:hint="default"/>
          <w:sz w:val="24"/>
          <w:highlight w:val="none"/>
          <w:lang w:val="en-US" w:eastAsia="zh-CN"/>
        </w:rPr>
        <w:t>授权代表签字。</w:t>
      </w:r>
    </w:p>
    <w:p w14:paraId="3963FC7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3.6 谈判评审委员会通过</w:t>
      </w:r>
      <w:r>
        <w:rPr>
          <w:rFonts w:hint="eastAsia" w:ascii="宋体" w:hAnsi="宋体" w:cs="宋体"/>
          <w:color w:val="auto"/>
          <w:highlight w:val="none"/>
          <w:u w:val="none"/>
          <w:lang w:val="en-US" w:eastAsia="zh-CN"/>
        </w:rPr>
        <w:t>评审</w:t>
      </w:r>
      <w:r>
        <w:rPr>
          <w:rFonts w:hint="default"/>
          <w:color w:val="auto"/>
          <w:sz w:val="24"/>
          <w:highlight w:val="none"/>
          <w:lang w:val="en-US" w:eastAsia="zh-CN"/>
        </w:rPr>
        <w:t>，</w:t>
      </w:r>
      <w:r>
        <w:rPr>
          <w:rFonts w:hint="default"/>
          <w:sz w:val="24"/>
          <w:highlight w:val="none"/>
          <w:lang w:val="en-US" w:eastAsia="zh-CN"/>
        </w:rPr>
        <w:t>推荐出成交的供应商。</w:t>
      </w:r>
    </w:p>
    <w:p w14:paraId="257AA1D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3.7 确定成交的供应商后，由代理机构向其签发《成交通知书》，供应商在接到《成交通知书》领取通知后7个工作日内领取。成交供应商在接到《成交通知书》30 日内与采购人签订合同。</w:t>
      </w:r>
    </w:p>
    <w:p w14:paraId="19B6C9D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3.8供应商在招标文件时限内拒绝（未）领取《成交通知书》的，视为自动放弃成交资格，采购人有权追究其相应法律责任。</w:t>
      </w:r>
    </w:p>
    <w:p w14:paraId="60ACC7C3">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b/>
          <w:bCs/>
          <w:sz w:val="24"/>
          <w:highlight w:val="none"/>
          <w:lang w:val="en-US" w:eastAsia="zh-CN"/>
        </w:rPr>
      </w:pPr>
      <w:r>
        <w:rPr>
          <w:rFonts w:hint="default"/>
          <w:b/>
          <w:bCs/>
          <w:sz w:val="24"/>
          <w:highlight w:val="none"/>
          <w:lang w:val="en-US" w:eastAsia="zh-CN"/>
        </w:rPr>
        <w:t>4、成交原则：被谈判的供应商二次报价（</w:t>
      </w:r>
      <w:r>
        <w:rPr>
          <w:rFonts w:hint="default"/>
          <w:b/>
          <w:bCs/>
          <w:color w:val="FF0000"/>
          <w:sz w:val="24"/>
          <w:highlight w:val="none"/>
          <w:lang w:val="en-US" w:eastAsia="zh-CN"/>
        </w:rPr>
        <w:t>未参与二次报价或未在规定时间</w:t>
      </w:r>
      <w:r>
        <w:rPr>
          <w:rFonts w:hint="eastAsia" w:ascii="Calibri" w:eastAsia="宋体"/>
          <w:b/>
          <w:bCs/>
          <w:color w:val="FF0000"/>
          <w:sz w:val="24"/>
          <w:highlight w:val="none"/>
          <w:lang w:val="en-US" w:eastAsia="zh-CN"/>
        </w:rPr>
        <w:t>内</w:t>
      </w:r>
      <w:r>
        <w:rPr>
          <w:rFonts w:hint="default"/>
          <w:b/>
          <w:bCs/>
          <w:color w:val="FF0000"/>
          <w:sz w:val="24"/>
          <w:highlight w:val="none"/>
          <w:lang w:val="en-US" w:eastAsia="zh-CN"/>
        </w:rPr>
        <w:t>完成二次报价的</w:t>
      </w:r>
      <w:r>
        <w:rPr>
          <w:rFonts w:hint="eastAsia" w:ascii="Calibri" w:eastAsia="宋体"/>
          <w:b/>
          <w:bCs/>
          <w:color w:val="FF0000"/>
          <w:sz w:val="24"/>
          <w:highlight w:val="none"/>
          <w:lang w:val="en-US" w:eastAsia="zh-CN"/>
        </w:rPr>
        <w:t>视为无效标</w:t>
      </w:r>
      <w:r>
        <w:rPr>
          <w:rFonts w:hint="default"/>
          <w:b/>
          <w:bCs/>
          <w:color w:val="FF0000"/>
          <w:sz w:val="24"/>
          <w:highlight w:val="none"/>
          <w:lang w:val="en-US" w:eastAsia="zh-CN"/>
        </w:rPr>
        <w:t>）</w:t>
      </w:r>
      <w:r>
        <w:rPr>
          <w:rFonts w:hint="default"/>
          <w:b/>
          <w:bCs/>
          <w:sz w:val="24"/>
          <w:highlight w:val="none"/>
          <w:lang w:val="en-US" w:eastAsia="zh-CN"/>
        </w:rPr>
        <w:t>不得更改，谈判评审委员会根据符合采购需求、质量和服务相等且报价最低的原则确定成交供应商。</w:t>
      </w:r>
    </w:p>
    <w:p w14:paraId="4B145F2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5、谈判评审委员会同时将参照本须知的规定，只对确定为实质上响应谈判文件要 求的报价进行评定。对于谈判响应文件中不构成实质性偏差的不正规、不一致或不规则， 谈判评审委员会可以接受，但这种接受不能损害或影响任何报价方的相对排序。</w:t>
      </w:r>
    </w:p>
    <w:p w14:paraId="6CAE088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6、在评标期间，谈判评审委员会可要求报价方对其《谈判响应文件》进行澄清， 但不得对报价等实质性内容做任何更改。有关澄清的要求和答复均应以书面形式提交。</w:t>
      </w:r>
    </w:p>
    <w:p w14:paraId="3A93F7F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7、谈判评审委员会只对确定为有效的谈判响应文件（也称实质性响应谈判文件要 求的谈判响应文件）进行评定。非实质性响应谈判响应文件要求的报价将被拒绝。报价 方不得通过修正或撤消不合要求的偏离或保留从而使其报价成为实质上响应的报价。</w:t>
      </w:r>
    </w:p>
    <w:p w14:paraId="1DC2FA6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8、无效谈判响应文件（也称非实质性响应谈判文件的谈判响应文件）：</w:t>
      </w:r>
    </w:p>
    <w:p w14:paraId="656EBE3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（1）资质审查或符合性审查不符合要求的；</w:t>
      </w:r>
    </w:p>
    <w:p w14:paraId="1D94BEE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（2）报价方未按谈判文件要求提交的；</w:t>
      </w:r>
    </w:p>
    <w:p w14:paraId="700EBE1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（3）谈判响应文件未按本谈判文件进行密封的；</w:t>
      </w:r>
    </w:p>
    <w:p w14:paraId="100C1AC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（4）无报价或无总报价书的；</w:t>
      </w:r>
    </w:p>
    <w:p w14:paraId="40A5322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（5）报价有实质性严重缺漏项目的；</w:t>
      </w:r>
    </w:p>
    <w:p w14:paraId="5D3BC16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（6）报价超过采购预算金额采购人不能支付的；</w:t>
      </w:r>
    </w:p>
    <w:p w14:paraId="63432FF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（7）不符合谈判文件需求的；</w:t>
      </w:r>
    </w:p>
    <w:p w14:paraId="1DDFE04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（8）谈判响应文件内出现报价上的算术错误后而报价方不同意按本谈判文件的规 定进行修正的。</w:t>
      </w:r>
    </w:p>
    <w:p w14:paraId="4B964F2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（9）出现选择性报价的；</w:t>
      </w:r>
    </w:p>
    <w:p w14:paraId="22D9808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（10）不符合法律、法规和谈判文件中的其他规定的。</w:t>
      </w:r>
    </w:p>
    <w:p w14:paraId="0B16707A">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b/>
          <w:bCs/>
          <w:sz w:val="24"/>
          <w:highlight w:val="none"/>
          <w:lang w:val="en-US" w:eastAsia="zh-CN"/>
        </w:rPr>
      </w:pPr>
      <w:r>
        <w:rPr>
          <w:rFonts w:hint="default"/>
          <w:b/>
          <w:bCs/>
          <w:sz w:val="24"/>
          <w:highlight w:val="none"/>
          <w:lang w:val="en-US" w:eastAsia="zh-CN"/>
        </w:rPr>
        <w:t>9、废标条款</w:t>
      </w:r>
    </w:p>
    <w:p w14:paraId="4004407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供应商或其投标文件有下列情形之一的，其投标作废标处理：</w:t>
      </w:r>
    </w:p>
    <w:p w14:paraId="61FE830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（1）投标函的投标价格采用手写或作修改的；</w:t>
      </w:r>
    </w:p>
    <w:p w14:paraId="1DA67ED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（2）不按评标委员会要求澄清、说明或补正的；</w:t>
      </w:r>
    </w:p>
    <w:p w14:paraId="26541B5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（3）在响应性评审中，评标委员会认定供应商的投标不符合评标办法前附表中规 定的任何一项评审标准的；</w:t>
      </w:r>
    </w:p>
    <w:p w14:paraId="7359D8E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（4）投标报价明显低于成本的</w:t>
      </w:r>
      <w:r>
        <w:rPr>
          <w:rFonts w:hint="eastAsia" w:ascii="Calibri" w:eastAsia="宋体"/>
          <w:sz w:val="24"/>
          <w:highlight w:val="none"/>
          <w:lang w:val="en-US" w:eastAsia="zh-CN"/>
        </w:rPr>
        <w:t>（或低于其余供应商平均值的70%）</w:t>
      </w:r>
      <w:r>
        <w:rPr>
          <w:rFonts w:hint="default"/>
          <w:sz w:val="24"/>
          <w:highlight w:val="none"/>
          <w:lang w:val="en-US" w:eastAsia="zh-CN"/>
        </w:rPr>
        <w:t>，供应商不能合理说明或者不能提供相关证明材料</w:t>
      </w:r>
      <w:r>
        <w:rPr>
          <w:rFonts w:hint="eastAsia" w:ascii="Calibri" w:eastAsia="宋体"/>
          <w:sz w:val="24"/>
          <w:highlight w:val="none"/>
          <w:lang w:val="en-US" w:eastAsia="zh-CN"/>
        </w:rPr>
        <w:t>（类似项目合同2个，单价与投标报价浮动5%以内）</w:t>
      </w:r>
      <w:r>
        <w:rPr>
          <w:rFonts w:hint="default"/>
          <w:sz w:val="24"/>
          <w:highlight w:val="none"/>
          <w:lang w:val="en-US" w:eastAsia="zh-CN"/>
        </w:rPr>
        <w:t>的；</w:t>
      </w:r>
    </w:p>
    <w:p w14:paraId="53482B8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（5）供应商以他人名义投标、串通投标、以行贿手段谋取中标或者以弄虚作假等方式投标的；</w:t>
      </w:r>
    </w:p>
    <w:p w14:paraId="3DEFA34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（6）提供虚假材料，骗取采购供应商资格的；</w:t>
      </w:r>
    </w:p>
    <w:p w14:paraId="1B3F84A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（7）投标文件对本采购文件需承诺内容未作出承诺的；</w:t>
      </w:r>
    </w:p>
    <w:p w14:paraId="673FB7A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（8）评标委员会认定供应商以低于成本报价竞标的；</w:t>
      </w:r>
    </w:p>
    <w:p w14:paraId="767D781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（9）评标委员会认定投标文件异常一致或投标报价呈规律性差异的；</w:t>
      </w:r>
    </w:p>
    <w:p w14:paraId="66B4423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（10）评标委员会认定供应商串通投标或弄虚作假或有其他违法行为的；</w:t>
      </w:r>
    </w:p>
    <w:p w14:paraId="3A325E2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（11）采购文件中规定的其它无效标情况；</w:t>
      </w:r>
    </w:p>
    <w:p w14:paraId="2A7F353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（12）违反法律法规规章相关规定的。</w:t>
      </w:r>
    </w:p>
    <w:p w14:paraId="09F26EB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其他废标的规定：有下列情形之一时，应予以废标：</w:t>
      </w:r>
    </w:p>
    <w:p w14:paraId="68673B8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w:t>
      </w:r>
      <w:r>
        <w:rPr>
          <w:rFonts w:hint="eastAsia" w:ascii="Calibri" w:eastAsia="宋体"/>
          <w:sz w:val="24"/>
          <w:highlight w:val="none"/>
          <w:lang w:val="en-US" w:eastAsia="zh-CN"/>
        </w:rPr>
        <w:t>1</w:t>
      </w:r>
      <w:r>
        <w:rPr>
          <w:rFonts w:hint="default"/>
          <w:sz w:val="24"/>
          <w:highlight w:val="none"/>
          <w:lang w:val="en-US" w:eastAsia="zh-CN"/>
        </w:rPr>
        <w:t>）出现影响采购公正的违法、违规行为的；</w:t>
      </w:r>
    </w:p>
    <w:p w14:paraId="0B48FAD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w:t>
      </w:r>
      <w:r>
        <w:rPr>
          <w:rFonts w:hint="eastAsia" w:ascii="Calibri" w:eastAsia="宋体"/>
          <w:sz w:val="24"/>
          <w:highlight w:val="none"/>
          <w:lang w:val="en-US" w:eastAsia="zh-CN"/>
        </w:rPr>
        <w:t>2</w:t>
      </w:r>
      <w:r>
        <w:rPr>
          <w:rFonts w:hint="default"/>
          <w:sz w:val="24"/>
          <w:highlight w:val="none"/>
          <w:lang w:val="en-US" w:eastAsia="zh-CN"/>
        </w:rPr>
        <w:t>）供应商的报价均超过了采购预算，采购人不能支付的；</w:t>
      </w:r>
    </w:p>
    <w:p w14:paraId="1D4B719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w:t>
      </w:r>
      <w:r>
        <w:rPr>
          <w:rFonts w:hint="eastAsia" w:ascii="Calibri" w:eastAsia="宋体"/>
          <w:sz w:val="24"/>
          <w:highlight w:val="none"/>
          <w:lang w:val="en-US" w:eastAsia="zh-CN"/>
        </w:rPr>
        <w:t>3</w:t>
      </w:r>
      <w:r>
        <w:rPr>
          <w:rFonts w:hint="default"/>
          <w:sz w:val="24"/>
          <w:highlight w:val="none"/>
          <w:lang w:val="en-US" w:eastAsia="zh-CN"/>
        </w:rPr>
        <w:t>）因重大变故，采购任务取消的；</w:t>
      </w:r>
    </w:p>
    <w:p w14:paraId="3B8DB62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highlight w:val="none"/>
          <w:lang w:val="en-US" w:eastAsia="zh-CN"/>
        </w:rPr>
        <w:t>（</w:t>
      </w:r>
      <w:r>
        <w:rPr>
          <w:rFonts w:hint="eastAsia" w:ascii="Calibri" w:eastAsia="宋体"/>
          <w:sz w:val="24"/>
          <w:highlight w:val="none"/>
          <w:lang w:val="en-US" w:eastAsia="zh-CN"/>
        </w:rPr>
        <w:t>4</w:t>
      </w:r>
      <w:r>
        <w:rPr>
          <w:rFonts w:hint="default"/>
          <w:sz w:val="24"/>
          <w:highlight w:val="none"/>
          <w:lang w:val="en-US" w:eastAsia="zh-CN"/>
        </w:rPr>
        <w:t>）符合有关法律法规规定的其他废标条件的。</w:t>
      </w:r>
    </w:p>
    <w:p w14:paraId="3C4C680E">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default"/>
          <w:b/>
          <w:bCs/>
          <w:sz w:val="24"/>
          <w:highlight w:val="none"/>
          <w:lang w:val="en-US" w:eastAsia="zh-CN"/>
        </w:rPr>
      </w:pPr>
      <w:r>
        <w:rPr>
          <w:rFonts w:hint="default"/>
          <w:b/>
          <w:bCs/>
          <w:sz w:val="24"/>
          <w:highlight w:val="none"/>
          <w:lang w:val="en-US" w:eastAsia="zh-CN"/>
        </w:rPr>
        <w:t>备注：</w:t>
      </w:r>
    </w:p>
    <w:p w14:paraId="2E592E40">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default"/>
          <w:b/>
          <w:bCs/>
          <w:sz w:val="24"/>
          <w:highlight w:val="none"/>
          <w:lang w:val="en-US" w:eastAsia="zh-CN"/>
        </w:rPr>
      </w:pPr>
      <w:r>
        <w:rPr>
          <w:rFonts w:hint="default"/>
          <w:b/>
          <w:bCs/>
          <w:sz w:val="24"/>
          <w:highlight w:val="none"/>
          <w:lang w:val="en-US" w:eastAsia="zh-CN"/>
        </w:rPr>
        <w:t>评标委员会判定为废标的投标文件，应附废标情况说明，并在评审结果</w:t>
      </w:r>
      <w:r>
        <w:rPr>
          <w:rFonts w:hint="eastAsia" w:ascii="Calibri" w:eastAsia="宋体"/>
          <w:b/>
          <w:bCs/>
          <w:sz w:val="24"/>
          <w:highlight w:val="none"/>
          <w:lang w:val="en-US" w:eastAsia="zh-CN"/>
        </w:rPr>
        <w:t>中</w:t>
      </w:r>
      <w:r>
        <w:rPr>
          <w:rFonts w:hint="default"/>
          <w:b/>
          <w:bCs/>
          <w:sz w:val="24"/>
          <w:highlight w:val="none"/>
          <w:lang w:val="en-US" w:eastAsia="zh-CN"/>
        </w:rPr>
        <w:t>告知，向供应商公布。未在此处集中表述的和采购文件中明确的其它无效标情况，评标委员会不得作为界定废标的依据。</w:t>
      </w:r>
    </w:p>
    <w:p w14:paraId="334AC5B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highlight w:val="none"/>
          <w:lang w:val="en-US" w:eastAsia="zh-CN"/>
        </w:rPr>
      </w:pPr>
    </w:p>
    <w:p w14:paraId="63DE4E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highlight w:val="none"/>
          <w:lang w:val="en-US" w:eastAsia="zh-CN"/>
        </w:rPr>
      </w:pPr>
    </w:p>
    <w:p w14:paraId="327C1C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highlight w:val="none"/>
          <w:lang w:val="en-US" w:eastAsia="zh-CN"/>
        </w:rPr>
      </w:pPr>
    </w:p>
    <w:p w14:paraId="0BAFE5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highlight w:val="none"/>
          <w:lang w:val="en-US" w:eastAsia="zh-CN"/>
        </w:rPr>
      </w:pPr>
    </w:p>
    <w:p w14:paraId="7DE2C53B">
      <w:pPr>
        <w:rPr>
          <w:rFonts w:hint="default" w:eastAsia="宋体"/>
          <w:sz w:val="24"/>
          <w:highlight w:val="none"/>
          <w:lang w:val="en-US" w:eastAsia="zh-CN"/>
        </w:rPr>
      </w:pPr>
      <w:r>
        <w:rPr>
          <w:rFonts w:hint="default" w:eastAsia="宋体"/>
          <w:sz w:val="24"/>
          <w:highlight w:val="none"/>
          <w:lang w:val="en-US" w:eastAsia="zh-CN"/>
        </w:rPr>
        <w:br w:type="page"/>
      </w:r>
    </w:p>
    <w:p w14:paraId="42398588">
      <w:pPr>
        <w:pStyle w:val="2"/>
        <w:rPr>
          <w:rFonts w:hint="default"/>
          <w:highlight w:val="none"/>
          <w:lang w:val="en-US" w:eastAsia="zh-CN"/>
        </w:rPr>
      </w:pPr>
    </w:p>
    <w:p w14:paraId="2A8F3F1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highlight w:val="none"/>
          <w:lang w:val="en-US" w:eastAsia="zh-CN"/>
        </w:rPr>
      </w:pPr>
    </w:p>
    <w:p w14:paraId="579A18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highlight w:val="none"/>
          <w:lang w:val="en-US" w:eastAsia="zh-CN"/>
        </w:rPr>
      </w:pPr>
    </w:p>
    <w:p w14:paraId="59726B0B">
      <w:pPr>
        <w:rPr>
          <w:rFonts w:hint="eastAsia"/>
          <w:highlight w:val="none"/>
          <w:lang w:val="en-US" w:eastAsia="zh-CN"/>
        </w:rPr>
      </w:pPr>
      <w:bookmarkStart w:id="4" w:name="_Toc3631"/>
    </w:p>
    <w:p w14:paraId="1D37E6BB">
      <w:pPr>
        <w:bidi w:val="0"/>
        <w:ind w:left="0" w:leftChars="0" w:firstLine="0" w:firstLineChars="0"/>
        <w:jc w:val="center"/>
        <w:outlineLvl w:val="0"/>
        <w:rPr>
          <w:rFonts w:hint="eastAsia"/>
          <w:b/>
          <w:bCs/>
          <w:sz w:val="32"/>
          <w:szCs w:val="32"/>
          <w:highlight w:val="none"/>
          <w:lang w:val="en-US" w:eastAsia="zh-CN"/>
        </w:rPr>
      </w:pPr>
      <w:r>
        <w:rPr>
          <w:rFonts w:hint="eastAsia"/>
          <w:b/>
          <w:bCs/>
          <w:sz w:val="32"/>
          <w:szCs w:val="32"/>
          <w:highlight w:val="none"/>
          <w:lang w:val="en-US" w:eastAsia="zh-CN"/>
        </w:rPr>
        <w:t>第四章 采购内容及要求</w:t>
      </w:r>
      <w:bookmarkEnd w:id="4"/>
    </w:p>
    <w:p w14:paraId="1CDE562A">
      <w:pPr>
        <w:pStyle w:val="12"/>
        <w:rPr>
          <w:highlight w:val="none"/>
        </w:rPr>
      </w:pPr>
    </w:p>
    <w:p w14:paraId="6A9DC049">
      <w:pPr>
        <w:numPr>
          <w:ilvl w:val="0"/>
          <w:numId w:val="0"/>
        </w:numPr>
        <w:spacing w:line="240" w:lineRule="auto"/>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ectPr>
          <w:pgSz w:w="11905" w:h="16839"/>
          <w:pgMar w:top="1417" w:right="1419" w:bottom="1417" w:left="1417" w:header="0" w:footer="720" w:gutter="0"/>
          <w:pgNumType w:fmt="decimal"/>
          <w:cols w:space="720" w:num="1"/>
        </w:sectPr>
      </w:pPr>
    </w:p>
    <w:p w14:paraId="59A7BCE2">
      <w:pPr>
        <w:numPr>
          <w:ilvl w:val="0"/>
          <w:numId w:val="0"/>
        </w:numPr>
        <w:spacing w:line="500" w:lineRule="exact"/>
        <w:ind w:left="0" w:leftChars="0" w:firstLine="0" w:firstLineChars="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一、</w:t>
      </w:r>
      <w:r>
        <w:rPr>
          <w:rFonts w:hint="eastAsia" w:ascii="宋体" w:hAnsi="宋体" w:cs="宋体"/>
          <w:color w:val="000000" w:themeColor="text1"/>
          <w:sz w:val="24"/>
          <w:szCs w:val="24"/>
          <w:highlight w:val="none"/>
          <w:lang w:val="en-US" w:eastAsia="zh-CN"/>
          <w14:textFill>
            <w14:solidFill>
              <w14:schemeClr w14:val="tx1"/>
            </w14:solidFill>
          </w14:textFill>
        </w:rPr>
        <w:t>采购内容</w:t>
      </w:r>
    </w:p>
    <w:p w14:paraId="32C0A016">
      <w:pPr>
        <w:numPr>
          <w:ilvl w:val="0"/>
          <w:numId w:val="0"/>
        </w:numPr>
        <w:spacing w:line="500" w:lineRule="exact"/>
        <w:ind w:leftChars="0"/>
        <w:rPr>
          <w:rFonts w:hint="eastAsia"/>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遵义市黔北快递物流(电子商务)产业集聚区项目（一期）A地块项目室外围墙工程劳务分包采购</w:t>
      </w:r>
      <w:r>
        <w:rPr>
          <w:rFonts w:hint="eastAsia" w:ascii="宋体" w:hAnsi="宋体" w:eastAsia="宋体" w:cs="宋体"/>
          <w:color w:val="auto"/>
          <w:sz w:val="24"/>
          <w:szCs w:val="24"/>
          <w:highlight w:val="none"/>
          <w:shd w:val="clear" w:color="auto" w:fill="FFFFFF"/>
          <w:lang w:val="en-US" w:eastAsia="zh-CN"/>
        </w:rPr>
        <w:t>。</w:t>
      </w:r>
    </w:p>
    <w:p w14:paraId="07818647">
      <w:pPr>
        <w:keepNext w:val="0"/>
        <w:keepLines w:val="0"/>
        <w:pageBreakBefore w:val="0"/>
        <w:numPr>
          <w:ilvl w:val="0"/>
          <w:numId w:val="3"/>
        </w:numPr>
        <w:kinsoku/>
        <w:wordWrap/>
        <w:overflowPunct/>
        <w:topLinePunct w:val="0"/>
        <w:autoSpaceDE/>
        <w:autoSpaceDN/>
        <w:bidi w:val="0"/>
        <w:adjustRightInd/>
        <w:spacing w:line="500" w:lineRule="exact"/>
        <w:ind w:left="0" w:leftChars="0" w:firstLine="0" w:firstLineChars="0"/>
        <w:rPr>
          <w:rFonts w:hint="default"/>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采购清单</w:t>
      </w:r>
      <w:r>
        <w:rPr>
          <w:rFonts w:hint="eastAsia" w:ascii="宋体" w:hAnsi="宋体" w:cs="宋体"/>
          <w:color w:val="000000" w:themeColor="text1"/>
          <w:sz w:val="24"/>
          <w:szCs w:val="24"/>
          <w:highlight w:val="none"/>
          <w:lang w:val="en-US" w:eastAsia="zh-CN"/>
          <w14:textFill>
            <w14:solidFill>
              <w14:schemeClr w14:val="tx1"/>
            </w14:solidFill>
          </w14:textFill>
        </w:rPr>
        <w:t>及最高限制单价</w:t>
      </w:r>
    </w:p>
    <w:tbl>
      <w:tblPr>
        <w:tblStyle w:val="9"/>
        <w:tblW w:w="143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948"/>
        <w:gridCol w:w="6998"/>
        <w:gridCol w:w="674"/>
        <w:gridCol w:w="930"/>
        <w:gridCol w:w="1128"/>
        <w:gridCol w:w="1163"/>
        <w:gridCol w:w="962"/>
      </w:tblGrid>
      <w:tr w14:paraId="3235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blHeader/>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B10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BB0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项目名称</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FA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工程内容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C84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计量单位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4A8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BC2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不含税单价</w:t>
            </w:r>
            <w:r>
              <w:rPr>
                <w:rFonts w:hint="eastAsia" w:ascii="宋体" w:hAnsi="宋体" w:eastAsia="宋体" w:cs="宋体"/>
                <w:b/>
                <w:bCs/>
                <w:i w:val="0"/>
                <w:iCs w:val="0"/>
                <w:color w:val="000000"/>
                <w:kern w:val="0"/>
                <w:sz w:val="16"/>
                <w:szCs w:val="16"/>
                <w:highlight w:val="none"/>
                <w:u w:val="none"/>
                <w:lang w:val="en-US" w:eastAsia="zh-CN" w:bidi="ar"/>
              </w:rPr>
              <w:br w:type="textWrapping"/>
            </w:r>
            <w:r>
              <w:rPr>
                <w:rFonts w:hint="eastAsia" w:ascii="宋体" w:hAnsi="宋体" w:eastAsia="宋体" w:cs="宋体"/>
                <w:b/>
                <w:bCs/>
                <w:i w:val="0"/>
                <w:iCs w:val="0"/>
                <w:color w:val="000000"/>
                <w:kern w:val="0"/>
                <w:sz w:val="16"/>
                <w:szCs w:val="16"/>
                <w:highlight w:val="none"/>
                <w:u w:val="none"/>
                <w:lang w:val="en-US" w:eastAsia="zh-CN" w:bidi="ar"/>
              </w:rPr>
              <w:t>（元）</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A1D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不含税合价</w:t>
            </w:r>
            <w:r>
              <w:rPr>
                <w:rFonts w:hint="eastAsia" w:ascii="宋体" w:hAnsi="宋体" w:eastAsia="宋体" w:cs="宋体"/>
                <w:b/>
                <w:bCs/>
                <w:i w:val="0"/>
                <w:iCs w:val="0"/>
                <w:color w:val="000000"/>
                <w:kern w:val="0"/>
                <w:sz w:val="16"/>
                <w:szCs w:val="16"/>
                <w:highlight w:val="none"/>
                <w:u w:val="none"/>
                <w:lang w:val="en-US" w:eastAsia="zh-CN" w:bidi="ar"/>
              </w:rPr>
              <w:br w:type="textWrapping"/>
            </w:r>
            <w:r>
              <w:rPr>
                <w:rFonts w:hint="eastAsia" w:ascii="宋体" w:hAnsi="宋体" w:eastAsia="宋体" w:cs="宋体"/>
                <w:b/>
                <w:bCs/>
                <w:i w:val="0"/>
                <w:iCs w:val="0"/>
                <w:color w:val="000000"/>
                <w:kern w:val="0"/>
                <w:sz w:val="16"/>
                <w:szCs w:val="16"/>
                <w:highlight w:val="none"/>
                <w:u w:val="none"/>
                <w:lang w:val="en-US" w:eastAsia="zh-CN" w:bidi="ar"/>
              </w:rPr>
              <w:t>（元）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1D7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备注</w:t>
            </w:r>
          </w:p>
        </w:tc>
      </w:tr>
      <w:tr w14:paraId="6D10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573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一</w:t>
            </w:r>
          </w:p>
        </w:tc>
        <w:tc>
          <w:tcPr>
            <w:tcW w:w="12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169E9">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围墙工程</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C242">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b/>
                <w:bCs/>
                <w:i w:val="0"/>
                <w:iCs w:val="0"/>
                <w:color w:val="000000"/>
                <w:kern w:val="0"/>
                <w:sz w:val="16"/>
                <w:szCs w:val="16"/>
                <w:highlight w:val="none"/>
                <w:u w:val="none"/>
                <w:lang w:val="en-US" w:eastAsia="zh-CN" w:bidi="ar"/>
              </w:rPr>
            </w:pPr>
          </w:p>
        </w:tc>
      </w:tr>
      <w:tr w14:paraId="0918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2C0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F72">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围墙（型号一）</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AA0E">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3A15">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212F">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D3FD">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5D3E">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2824">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r>
      <w:tr w14:paraId="2474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EDE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5FF5">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挖沟槽土方</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A685">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1.类型:挖沟槽土方</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2.其他要求:满足设计图纸、相关规范、招标文件及其技术要求机械开挖基槽土方，人工清底30cm</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873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54A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428.64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2D9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3.88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F83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1663.12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03F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1B40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BA1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4878">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回填方</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F71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1.类型:回填土</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FFA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98F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208.39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5E6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D5E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1458.73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3FF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6326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16E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D61A">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余方弃置</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F4BC">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1.类型:余方弃置（不分土石，场内转运）</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1C9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D1D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220.25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E0F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8.00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365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1762.00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910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7257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E72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5FB2">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基础模板人工费（展开面积）</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FCF7">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模板制安、拆，浇筑看护费用、木工机械，钉子，铁丝，对拉杆、蝴蝶扣、施工现场及场内材料清运。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B0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45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109.00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F57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46.00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884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5014.00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3CB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6624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380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08A9">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垫层</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8D86">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浇筑、找平、清光，零星模板、不含混凝土材料</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5ED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1F7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49.45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257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36.65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823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1812.34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352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08DC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925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DCE7">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C20毛石混凝土带型基础</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A5DA">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材料转运、砌筑、浇筑机械、脚手架、勾缝、压顶（包括泄水孔、沉降缝、反滤层），包除毛石、水泥砂石材料外所有费用</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824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4CB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153.87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AD9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109.78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F65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16891.98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FD4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0EED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60C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3DF">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模板人工费（展开面积）</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B945">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毛石混凝土、压顶梁、地梁模板制安、拆，浇筑看护费用、木工机械、钉子、铁丝、对拉杆、止水螺杆工艺及费用、接缝打磨、螺杆洞按甲方要求堵孔，施工现场及场内材料清运。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D5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425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732.62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FB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44.00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ACB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32235.28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793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4467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50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F66E">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砼浇筑</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26F8">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地梁、底板混凝土浇筑、找平、养护、配合接管，止水螺杆环氧树脂处理等，不含混凝土材料</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3CB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981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51.2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D7C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6C5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1280.00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7E5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65D7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761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A573">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钢筋制作</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C053">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含钢筋制作、绑扎、连接、材料场内转运、机械、扎丝、焊接（包括焊条）、套筒采购与安装、二次结构植筋打孔、胶水、拉拔试验等；不含止水钢板、止水带、钢筋材料；含钢量按全部实施范围测算；</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75D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CDA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3.85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FD2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DEE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3080.00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CE9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666B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9C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21F9">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砖砌方柱</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7FDA">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拌砂浆，材料转运，砌筑（墙体及墙体附着面工字钢、塔吊、施工电梯预埋洞口），含操作架体、含植筋（人工及植筋材料不含钢筋），斗车和小型工具及二次结构（模板安拆、材料及人工浇筑）；不含砌筑砂浆材料费，基准高度为3.6米，3.6米-6米按公共建筑计取，6米-12米按厂房计取；</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619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F9E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74.06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6C8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270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8CF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19996.20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6E7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333A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5C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79F4">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抹灰（展开面积）（外墙及线条）</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3784">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拌砂浆，材料转运，抹灰，挂网人工及材料（钢丝网、玻纤网）、弹浆人工（含浆液的制作）阳角条材料及人工、滴水线条、斗车和小型工具，含消防等预留设备的收边收口费用、塔吊附着、工字钢预留、窗边、门边收边收口费用，含操作架费用，施工完成后场地清理、包除砂浆等主材以外所有费用</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73B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749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666.63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63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854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18665.64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D56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0352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C06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DDB3">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抹灰面油漆（真石漆）</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615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1.喷甲基硅醇钠憎水剂</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2.真石漆二遍(外墙用,颜色详立面图)</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3.刮外墙专用柔性耐水腻子两遍（包工包料）</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79B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250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1051.45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BD6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52.5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E3F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55201.13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4E5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29BC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DDB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50A7">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围墙（型号二）</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C02E">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2E9E">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03D2">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59F6">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4E75">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7459">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r>
      <w:tr w14:paraId="6C7E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AA0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098C">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挖沟槽土方</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8512">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1.类型:挖沟槽土方</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2.其他要求:满足设计图纸、相关规范、招标文件及其技术要求机械开挖基槽土方，人工清底30cm</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D39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13B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187.30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3F3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3.88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36E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726.72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5F0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38AE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E4E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2CBE">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回填方</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25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1.类型:回填土</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938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9DD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71.17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D76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994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498.19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B8C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4F4F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86D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1D31">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余方弃置</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BF86">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1.类型:余方弃置（不分土石，场内转运）</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03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9DF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116.13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46F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8.00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D9F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929.04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F7A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2301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0B3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032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基础模板人工费（展开面积）</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BA03">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模板制安、拆，浇筑看护费用、木工机械，钉子，铁丝，对拉杆、蝴蝶扣、施工现场及场内材料清运。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ADD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B8A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83.24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849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46.00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3B0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3829.04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D95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36E2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CD2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9BCE">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垫层</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ABEF">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浇筑、找平、清光，零星模板、不含混凝土材料</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E1D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6B1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24.97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C49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36.65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CC9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915.15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8CE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4A0C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A1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D820">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砼浇筑</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B17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独立基础浇筑、找平、养护、配合接管，止水螺杆环氧树脂处理等，不含混凝土材料</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9B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7B6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90.62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11F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ACD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2265.50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B29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0B5D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D68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F1FA">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模板人工费（展开面积）</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AF16">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独立基础混凝土、压顶梁、地梁模板制安、拆，浇筑看护费用、木工机械、钉子、铁丝、对拉杆、止水螺杆工艺及费用、接缝打磨、螺杆洞按甲方要求堵孔，施工现场及场内材料清运。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F1F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465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396.80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58B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44.00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DBC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17459.20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7E2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598E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193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49A">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钢筋制作</w:t>
            </w:r>
          </w:p>
        </w:tc>
        <w:tc>
          <w:tcPr>
            <w:tcW w:w="6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02D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含钢筋制作、绑扎、连接、材料场内转运、机械、扎丝、焊接（包括焊条）、套筒采购与安装、二次结构植筋打孔、胶水、拉拔试验等；不含止水钢板、止水带、钢筋材料；含钢量按全部实施范围测算；</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DF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26A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4.76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595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48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3808.00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D47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0E47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1083A">
            <w:pPr>
              <w:keepNext w:val="0"/>
              <w:keepLines w:val="0"/>
              <w:pageBreakBefore w:val="0"/>
              <w:kinsoku/>
              <w:wordWrap/>
              <w:overflowPunct/>
              <w:topLinePunct w:val="0"/>
              <w:autoSpaceDE/>
              <w:autoSpaceDN/>
              <w:bidi w:val="0"/>
              <w:adjustRightInd/>
              <w:ind w:firstLine="0" w:firstLineChars="0"/>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合计（元）</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5C2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189491.27</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B4D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14:paraId="094AD4D5">
      <w:pPr>
        <w:pStyle w:val="2"/>
        <w:keepNext w:val="0"/>
        <w:keepLines w:val="0"/>
        <w:pageBreakBefore w:val="0"/>
        <w:kinsoku/>
        <w:wordWrap/>
        <w:overflowPunct/>
        <w:topLinePunct w:val="0"/>
        <w:autoSpaceDE/>
        <w:autoSpaceDN/>
        <w:bidi w:val="0"/>
        <w:adjustRightInd/>
        <w:ind w:firstLine="0" w:firstLineChars="0"/>
        <w:rPr>
          <w:rFonts w:hint="default"/>
          <w:highlight w:val="none"/>
          <w:lang w:val="en-US" w:eastAsia="zh-CN"/>
        </w:rPr>
      </w:pPr>
    </w:p>
    <w:p w14:paraId="0B8A956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b/>
          <w:bCs/>
          <w:color w:val="FF0000"/>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、商务要求</w:t>
      </w:r>
      <w:r>
        <w:rPr>
          <w:rFonts w:hint="eastAsia" w:ascii="宋体" w:hAnsi="宋体" w:cs="宋体"/>
          <w:b/>
          <w:bCs/>
          <w:color w:val="auto"/>
          <w:sz w:val="24"/>
          <w:szCs w:val="24"/>
          <w:highlight w:val="none"/>
          <w:lang w:val="en-US" w:eastAsia="zh-CN"/>
        </w:rPr>
        <w:t>（逐条响应）</w:t>
      </w:r>
    </w:p>
    <w:p w14:paraId="471E6AD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宋体" w:hAnsi="宋体" w:eastAsia="宋体" w:cs="宋体"/>
          <w:b/>
          <w:bCs/>
          <w:color w:val="auto"/>
          <w:highlight w:val="none"/>
          <w:u w:val="none"/>
          <w:lang w:val="en-US" w:eastAsia="zh-CN"/>
        </w:rPr>
      </w:pPr>
      <w:r>
        <w:rPr>
          <w:rFonts w:hint="default" w:ascii="宋体" w:hAnsi="宋体" w:eastAsia="宋体" w:cs="宋体"/>
          <w:color w:val="auto"/>
          <w:kern w:val="0"/>
          <w:sz w:val="24"/>
          <w:szCs w:val="24"/>
          <w:highlight w:val="none"/>
          <w:lang w:val="en-US" w:eastAsia="zh-CN" w:bidi="ar-SA"/>
        </w:rPr>
        <w:t>1、报价不超最高投标限价</w:t>
      </w:r>
      <w:r>
        <w:rPr>
          <w:rFonts w:hint="eastAsia" w:ascii="宋体" w:hAnsi="宋体" w:eastAsia="宋体" w:cs="宋体"/>
          <w:color w:val="auto"/>
          <w:kern w:val="0"/>
          <w:sz w:val="24"/>
          <w:szCs w:val="24"/>
          <w:highlight w:val="none"/>
          <w:lang w:val="en-US" w:eastAsia="zh-CN" w:bidi="ar-SA"/>
        </w:rPr>
        <w:t>：</w:t>
      </w:r>
      <w:r>
        <w:rPr>
          <w:rFonts w:hint="eastAsia" w:ascii="宋体" w:hAnsi="宋体" w:cs="宋体"/>
          <w:b/>
          <w:bCs/>
          <w:color w:val="auto"/>
          <w:highlight w:val="none"/>
          <w:u w:val="none"/>
          <w:lang w:val="en-US" w:eastAsia="zh-CN"/>
        </w:rPr>
        <w:t>189491.27</w:t>
      </w:r>
      <w:r>
        <w:rPr>
          <w:rFonts w:hint="eastAsia" w:ascii="宋体" w:hAnsi="宋体" w:eastAsia="宋体" w:cs="宋体"/>
          <w:b/>
          <w:bCs/>
          <w:color w:val="auto"/>
          <w:highlight w:val="none"/>
          <w:u w:val="none"/>
          <w:lang w:val="en-US" w:eastAsia="zh-CN"/>
        </w:rPr>
        <w:t>元（不含税）。</w:t>
      </w:r>
    </w:p>
    <w:p w14:paraId="384AB665">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2、完全响应资格符合性审查表审查内容。</w:t>
      </w:r>
    </w:p>
    <w:p w14:paraId="1278431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3、工期</w:t>
      </w:r>
      <w:r>
        <w:rPr>
          <w:rFonts w:hint="eastAsia" w:ascii="宋体" w:hAnsi="宋体" w:eastAsia="宋体" w:cs="宋体"/>
          <w:color w:val="auto"/>
          <w:kern w:val="0"/>
          <w:sz w:val="24"/>
          <w:szCs w:val="24"/>
          <w:highlight w:val="none"/>
          <w:lang w:val="en-US" w:eastAsia="zh-CN" w:bidi="ar-SA"/>
        </w:rPr>
        <w:t>（合同履行期限）</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240日历天</w:t>
      </w:r>
      <w:r>
        <w:rPr>
          <w:rFonts w:hint="default" w:ascii="宋体" w:hAnsi="宋体" w:eastAsia="宋体" w:cs="宋体"/>
          <w:color w:val="auto"/>
          <w:kern w:val="0"/>
          <w:sz w:val="24"/>
          <w:szCs w:val="24"/>
          <w:highlight w:val="none"/>
          <w:lang w:val="en-US" w:eastAsia="zh-CN" w:bidi="ar-SA"/>
        </w:rPr>
        <w:t>。</w:t>
      </w:r>
    </w:p>
    <w:p w14:paraId="7215100B">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cs="宋体"/>
          <w:color w:val="auto"/>
          <w:sz w:val="24"/>
          <w:szCs w:val="24"/>
          <w:highlight w:val="none"/>
          <w:lang w:eastAsia="zh-CN"/>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本工程不支付预付款。中期进度款支付方式按阶段进行支付，乙方每月25日前按经甲乙双方签字确认后的工程中期计量支付进度款金额，在扣除应由乙方承担的一切费用后，向甲方提交《付款申请单》。在业主支付甲方对应工程款后，支付乙方经审核完成产值的 80%;本工程竣工验收合格且业主支付甲方工程款后，再支付至合同总价款的90%;本工程经业主和甲方共同竣工验收合格后，乙方提供完整结算资料，甲方在业主单位完成对应工程结算并支付甲方工程款后，甲方向乙方支付至最终结算款的97%，余下3%为工程质量保修金，待缺陷责任期(24个月)满后30天内无息付清。</w:t>
      </w:r>
    </w:p>
    <w:p w14:paraId="78301E3C">
      <w:pPr>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5.合同类型：单价合同，最终以实际采购量据实结算； </w:t>
      </w:r>
    </w:p>
    <w:p w14:paraId="36F9D26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6.服务地点：</w:t>
      </w:r>
      <w:r>
        <w:rPr>
          <w:rFonts w:hint="eastAsia" w:ascii="宋体" w:hAnsi="宋体" w:eastAsia="宋体" w:cs="宋体"/>
          <w:color w:val="auto"/>
          <w:kern w:val="0"/>
          <w:highlight w:val="none"/>
          <w:lang w:eastAsia="zh-CN" w:bidi="ar"/>
        </w:rPr>
        <w:t>采购人指定地点。</w:t>
      </w:r>
      <w:r>
        <w:rPr>
          <w:rFonts w:hint="default" w:ascii="宋体" w:hAnsi="宋体" w:eastAsia="宋体" w:cs="宋体"/>
          <w:color w:val="auto"/>
          <w:kern w:val="0"/>
          <w:sz w:val="24"/>
          <w:szCs w:val="24"/>
          <w:highlight w:val="none"/>
          <w:lang w:val="en-US" w:eastAsia="zh-CN" w:bidi="ar-SA"/>
        </w:rPr>
        <w:t xml:space="preserve">； </w:t>
      </w:r>
    </w:p>
    <w:p w14:paraId="57ACE75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w:t>
      </w:r>
      <w:r>
        <w:rPr>
          <w:rFonts w:hint="eastAsia" w:ascii="宋体" w:hAnsi="宋体" w:eastAsia="宋体" w:cs="宋体"/>
          <w:b w:val="0"/>
          <w:bCs w:val="0"/>
          <w:color w:val="auto"/>
          <w:spacing w:val="0"/>
          <w:sz w:val="24"/>
          <w:highlight w:val="none"/>
          <w:lang w:val="en-US" w:eastAsia="zh-CN"/>
        </w:rPr>
        <w:t>质量及标准要求：</w:t>
      </w:r>
      <w:r>
        <w:rPr>
          <w:rFonts w:hint="eastAsia" w:ascii="宋体" w:hAnsi="宋体" w:cs="宋体"/>
          <w:b w:val="0"/>
          <w:bCs w:val="0"/>
          <w:color w:val="auto"/>
          <w:spacing w:val="0"/>
          <w:sz w:val="24"/>
          <w:highlight w:val="none"/>
          <w:u w:val="single"/>
          <w:lang w:eastAsia="zh-CN"/>
        </w:rPr>
        <w:t>符合国家、地方及行业现行有关施工质量验收规范标准，符合发包人要求，一次性验收合格</w:t>
      </w:r>
      <w:r>
        <w:rPr>
          <w:rFonts w:hint="eastAsia" w:ascii="宋体" w:hAnsi="宋体" w:eastAsia="宋体" w:cs="宋体"/>
          <w:b w:val="0"/>
          <w:bCs w:val="0"/>
          <w:color w:val="auto"/>
          <w:spacing w:val="0"/>
          <w:sz w:val="24"/>
          <w:highlight w:val="none"/>
          <w:u w:val="single"/>
          <w:lang w:eastAsia="zh-CN"/>
        </w:rPr>
        <w:t>。</w:t>
      </w:r>
    </w:p>
    <w:p w14:paraId="7681A08E">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4"/>
          <w:szCs w:val="24"/>
          <w:highlight w:val="none"/>
          <w:lang w:val="en-US" w:eastAsia="zh-CN" w:bidi="ar-SA"/>
        </w:rPr>
        <w:t>8.为确保项目正常施工，采购方可根据项目实际情况新增一家或多家供应商同时供应，供应方必须无条件接受，采购方不承担违约责任</w:t>
      </w:r>
      <w:r>
        <w:rPr>
          <w:rFonts w:hint="default" w:ascii="宋体" w:hAnsi="宋体" w:eastAsia="宋体" w:cs="宋体"/>
          <w:color w:val="auto"/>
          <w:kern w:val="0"/>
          <w:sz w:val="21"/>
          <w:szCs w:val="21"/>
          <w:highlight w:val="none"/>
          <w:lang w:val="en-US" w:eastAsia="zh-CN" w:bidi="ar-SA"/>
        </w:rPr>
        <w:t>。</w:t>
      </w:r>
    </w:p>
    <w:p w14:paraId="4F7CDDAB">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1F4D4BBE">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10、投标人需自行核对单价与总价的一致性，中标后若发现报价组成有误（单价存在偏差或合计计算有误），将按单价进行修正，修正规则如下：</w:t>
      </w:r>
    </w:p>
    <w:p w14:paraId="1C42E09B">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①若修正后整体合价超过投标总价（即投标函报价），超出部分不计入合同总价，需通过调整分项单价予以修正。</w:t>
      </w:r>
    </w:p>
    <w:p w14:paraId="560A0043">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操作步骤：</w:t>
      </w:r>
    </w:p>
    <w:p w14:paraId="749F8742">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a.计算调整系数：调整系数=投标总价÷修正后总价（系数&lt;1）</w:t>
      </w:r>
    </w:p>
    <w:p w14:paraId="3411A947">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b.修正后各分项单价=修正前原单价×调整系数</w:t>
      </w:r>
    </w:p>
    <w:p w14:paraId="01EFD38D">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c.重新计算合价，确保修正后总价与投标总价一致</w:t>
      </w:r>
    </w:p>
    <w:p w14:paraId="25B7AFDC">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合同条款中应明确：“**部分单价已按等比例系数**调整，结算时按调整后单价×实际工程量执行，且总价不超过投标总价**元”。</w:t>
      </w:r>
    </w:p>
    <w:p w14:paraId="20B1FC23">
      <w:pPr>
        <w:pStyle w:val="13"/>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②若修正后整体总价小于投标总价（即投标函报价），合同签约总价为修正后总价。</w:t>
      </w:r>
    </w:p>
    <w:p w14:paraId="3E5D4BF1">
      <w:pPr>
        <w:pStyle w:val="13"/>
        <w:keepNext w:val="0"/>
        <w:keepLines w:val="0"/>
        <w:pageBreakBefore w:val="0"/>
        <w:widowControl w:val="0"/>
        <w:numPr>
          <w:ilvl w:val="0"/>
          <w:numId w:val="2"/>
        </w:numPr>
        <w:kinsoku/>
        <w:wordWrap/>
        <w:overflowPunct/>
        <w:topLinePunct w:val="0"/>
        <w:autoSpaceDE/>
        <w:autoSpaceDN/>
        <w:bidi w:val="0"/>
        <w:spacing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安全目标：杜绝较大以上事故、遏制一般事故、重伤率不超过0.5%o、轻伤率不超过2%。</w:t>
      </w:r>
    </w:p>
    <w:p w14:paraId="10AD870B">
      <w:pPr>
        <w:pStyle w:val="13"/>
        <w:keepNext w:val="0"/>
        <w:keepLines w:val="0"/>
        <w:pageBreakBefore w:val="0"/>
        <w:kinsoku/>
        <w:wordWrap/>
        <w:overflowPunct/>
        <w:topLinePunct w:val="0"/>
        <w:autoSpaceDE/>
        <w:autoSpaceDN/>
        <w:bidi w:val="0"/>
        <w:adjustRightInd/>
        <w:snapToGrid/>
        <w:spacing w:line="440" w:lineRule="exact"/>
        <w:ind w:left="0" w:leftChars="0" w:right="0" w:firstLine="468" w:firstLineChars="200"/>
        <w:jc w:val="left"/>
        <w:textAlignment w:val="auto"/>
        <w:outlineLvl w:val="9"/>
        <w:rPr>
          <w:rFonts w:hint="eastAsia" w:ascii="宋体" w:hAnsi="宋体" w:eastAsia="宋体" w:cs="宋体"/>
          <w:b w:val="0"/>
          <w:bCs w:val="0"/>
          <w:spacing w:val="-3"/>
          <w:highlight w:val="none"/>
          <w:lang w:eastAsia="zh-CN"/>
        </w:rPr>
      </w:pPr>
      <w:r>
        <w:rPr>
          <w:rFonts w:hint="eastAsia" w:ascii="宋体" w:hAnsi="宋体" w:eastAsia="宋体" w:cs="宋体"/>
          <w:b w:val="0"/>
          <w:bCs w:val="0"/>
          <w:spacing w:val="-3"/>
          <w:highlight w:val="none"/>
          <w:lang w:val="en-US" w:eastAsia="zh-CN"/>
        </w:rPr>
        <w:t>13、</w:t>
      </w:r>
      <w:r>
        <w:rPr>
          <w:rFonts w:hint="eastAsia" w:ascii="宋体" w:hAnsi="宋体" w:eastAsia="宋体" w:cs="宋体"/>
          <w:b w:val="0"/>
          <w:bCs w:val="0"/>
          <w:spacing w:val="-3"/>
          <w:highlight w:val="none"/>
          <w:lang w:eastAsia="zh-CN"/>
        </w:rPr>
        <w:t>特别要求：供应商必须为施工人员购买实名制保险（含工伤险及商业险）。</w:t>
      </w:r>
    </w:p>
    <w:p w14:paraId="40502C58">
      <w:pPr>
        <w:pStyle w:val="13"/>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eastAsia" w:ascii="宋体" w:hAnsi="宋体" w:eastAsia="宋体" w:cs="宋体"/>
          <w:b w:val="0"/>
          <w:bCs w:val="0"/>
          <w:color w:val="auto"/>
          <w:kern w:val="0"/>
          <w:highlight w:val="none"/>
          <w:lang w:val="en-US" w:eastAsia="zh-CN" w:bidi="ar"/>
        </w:rPr>
        <w:sectPr>
          <w:pgSz w:w="16839" w:h="11905" w:orient="landscape"/>
          <w:pgMar w:top="1432" w:right="1367" w:bottom="1419" w:left="882" w:header="0" w:footer="720" w:gutter="0"/>
          <w:pgNumType w:fmt="decimal"/>
          <w:cols w:space="720" w:num="1"/>
        </w:sectPr>
      </w:pPr>
    </w:p>
    <w:p w14:paraId="39D839AC">
      <w:pPr>
        <w:bidi w:val="0"/>
        <w:ind w:left="0" w:leftChars="0" w:firstLine="0" w:firstLineChars="0"/>
        <w:jc w:val="center"/>
        <w:outlineLvl w:val="0"/>
        <w:rPr>
          <w:rFonts w:hint="eastAsia" w:asciiTheme="majorEastAsia" w:hAnsiTheme="majorEastAsia" w:eastAsiaTheme="majorEastAsia" w:cstheme="majorEastAsia"/>
          <w:b/>
          <w:bCs w:val="0"/>
          <w:sz w:val="32"/>
          <w:szCs w:val="32"/>
          <w:highlight w:val="none"/>
          <w:lang w:val="en-US" w:eastAsia="zh-CN"/>
        </w:rPr>
        <w:sectPr>
          <w:pgSz w:w="11905" w:h="16839"/>
          <w:pgMar w:top="1367" w:right="1419" w:bottom="882" w:left="1432" w:header="0" w:footer="720" w:gutter="0"/>
          <w:pgNumType w:fmt="decimal"/>
          <w:cols w:space="720" w:num="1"/>
        </w:sectPr>
      </w:pPr>
      <w:bookmarkStart w:id="5" w:name="_Toc14813"/>
      <w:r>
        <w:rPr>
          <w:rFonts w:hint="eastAsia" w:asciiTheme="majorEastAsia" w:hAnsiTheme="majorEastAsia" w:eastAsiaTheme="majorEastAsia" w:cstheme="majorEastAsia"/>
          <w:b/>
          <w:bCs w:val="0"/>
          <w:kern w:val="44"/>
          <w:sz w:val="32"/>
          <w:szCs w:val="32"/>
          <w:highlight w:val="none"/>
          <w:lang w:val="en-US" w:eastAsia="zh-CN" w:bidi="ar-SA"/>
        </w:rPr>
        <w:t xml:space="preserve">第五章 </w:t>
      </w:r>
      <w:r>
        <w:rPr>
          <w:rFonts w:hint="eastAsia" w:asciiTheme="majorEastAsia" w:hAnsiTheme="majorEastAsia" w:eastAsiaTheme="majorEastAsia" w:cstheme="majorEastAsia"/>
          <w:b/>
          <w:bCs w:val="0"/>
          <w:sz w:val="32"/>
          <w:szCs w:val="32"/>
          <w:highlight w:val="none"/>
          <w:lang w:val="en-US" w:eastAsia="zh-CN"/>
        </w:rPr>
        <w:t>谈判响应文件格式</w:t>
      </w:r>
      <w:r>
        <w:rPr>
          <w:rFonts w:hint="eastAsia" w:asciiTheme="majorEastAsia" w:hAnsiTheme="majorEastAsia" w:eastAsiaTheme="majorEastAsia" w:cstheme="majorEastAsia"/>
          <w:b/>
          <w:bCs w:val="0"/>
          <w:sz w:val="32"/>
          <w:szCs w:val="32"/>
          <w:highlight w:val="none"/>
          <w:lang w:val="en-US" w:eastAsia="zh-CN"/>
        </w:rPr>
        <w:br w:type="textWrapping"/>
      </w:r>
      <w:bookmarkEnd w:id="5"/>
    </w:p>
    <w:p w14:paraId="6CC61AF8">
      <w:pPr>
        <w:pStyle w:val="2"/>
        <w:rPr>
          <w:rFonts w:hint="default"/>
          <w:highlight w:val="none"/>
          <w:lang w:val="en-US" w:eastAsia="zh-CN"/>
        </w:rPr>
      </w:pPr>
    </w:p>
    <w:p w14:paraId="422F6126">
      <w:pPr>
        <w:pStyle w:val="3"/>
        <w:rPr>
          <w:rFonts w:hint="default"/>
          <w:highlight w:val="none"/>
          <w:lang w:val="en-US" w:eastAsia="zh-CN"/>
        </w:rPr>
      </w:pPr>
    </w:p>
    <w:p w14:paraId="3CB0E669">
      <w:pPr>
        <w:pStyle w:val="3"/>
        <w:rPr>
          <w:rFonts w:hint="default"/>
          <w:highlight w:val="none"/>
          <w:lang w:val="en-US" w:eastAsia="zh-CN"/>
        </w:rPr>
      </w:pPr>
    </w:p>
    <w:p w14:paraId="63ECC032">
      <w:pPr>
        <w:pStyle w:val="3"/>
        <w:rPr>
          <w:rFonts w:hint="default"/>
          <w:highlight w:val="none"/>
          <w:lang w:val="en-US" w:eastAsia="zh-CN"/>
        </w:rPr>
      </w:pPr>
    </w:p>
    <w:p w14:paraId="47619801">
      <w:pPr>
        <w:pStyle w:val="3"/>
        <w:rPr>
          <w:rFonts w:hint="default"/>
          <w:highlight w:val="none"/>
          <w:lang w:val="en-US" w:eastAsia="zh-CN"/>
        </w:rPr>
      </w:pPr>
    </w:p>
    <w:p w14:paraId="0254007A">
      <w:pPr>
        <w:pStyle w:val="3"/>
        <w:rPr>
          <w:rFonts w:hint="default"/>
          <w:highlight w:val="none"/>
          <w:lang w:val="en-US" w:eastAsia="zh-CN"/>
        </w:rPr>
      </w:pPr>
    </w:p>
    <w:p w14:paraId="321E3058">
      <w:pPr>
        <w:pStyle w:val="3"/>
        <w:rPr>
          <w:rFonts w:hint="default"/>
          <w:highlight w:val="none"/>
          <w:lang w:val="en-US" w:eastAsia="zh-CN"/>
        </w:rPr>
      </w:pPr>
    </w:p>
    <w:p w14:paraId="6307912E">
      <w:pPr>
        <w:pStyle w:val="3"/>
        <w:rPr>
          <w:rFonts w:hint="default"/>
          <w:highlight w:val="none"/>
          <w:lang w:val="en-US" w:eastAsia="zh-CN"/>
        </w:rPr>
      </w:pPr>
    </w:p>
    <w:p w14:paraId="247BD0C8">
      <w:pPr>
        <w:pStyle w:val="3"/>
        <w:rPr>
          <w:rFonts w:hint="default"/>
          <w:highlight w:val="none"/>
          <w:lang w:val="en-US" w:eastAsia="zh-CN"/>
        </w:rPr>
      </w:pPr>
    </w:p>
    <w:p w14:paraId="03B7FE38">
      <w:pPr>
        <w:pStyle w:val="3"/>
        <w:rPr>
          <w:rFonts w:hint="default"/>
          <w:highlight w:val="none"/>
          <w:lang w:val="en-US" w:eastAsia="zh-CN"/>
        </w:rPr>
      </w:pPr>
    </w:p>
    <w:p w14:paraId="05B61F5E">
      <w:pPr>
        <w:pStyle w:val="3"/>
        <w:rPr>
          <w:rFonts w:hint="default"/>
          <w:highlight w:val="none"/>
          <w:lang w:val="en-US" w:eastAsia="zh-CN"/>
        </w:rPr>
      </w:pPr>
    </w:p>
    <w:p w14:paraId="33B504A3">
      <w:pPr>
        <w:pStyle w:val="6"/>
        <w:spacing w:line="257" w:lineRule="auto"/>
        <w:ind w:firstLine="2610" w:firstLineChars="500"/>
        <w:rPr>
          <w:rFonts w:hint="default"/>
          <w:highlight w:val="none"/>
          <w:lang w:val="en-US"/>
        </w:rPr>
      </w:pPr>
      <w:r>
        <w:rPr>
          <w:rFonts w:hint="eastAsia" w:ascii="黑体" w:hAnsi="黑体" w:eastAsia="黑体" w:cs="黑体"/>
          <w:b/>
          <w:color w:val="000000"/>
          <w:sz w:val="52"/>
          <w:szCs w:val="52"/>
          <w:highlight w:val="none"/>
          <w:lang w:eastAsia="zh-CN"/>
        </w:rPr>
        <w:t>（</w:t>
      </w:r>
      <w:r>
        <w:rPr>
          <w:rFonts w:hint="eastAsia" w:ascii="黑体" w:hAnsi="黑体" w:eastAsia="黑体" w:cs="黑体"/>
          <w:b/>
          <w:color w:val="000000"/>
          <w:sz w:val="52"/>
          <w:szCs w:val="52"/>
          <w:highlight w:val="none"/>
          <w:lang w:val="en-US" w:eastAsia="zh-CN"/>
        </w:rPr>
        <w:t>项目名称）</w:t>
      </w:r>
    </w:p>
    <w:p w14:paraId="666043A3">
      <w:pPr>
        <w:pStyle w:val="6"/>
        <w:spacing w:line="257" w:lineRule="auto"/>
        <w:rPr>
          <w:highlight w:val="none"/>
        </w:rPr>
      </w:pPr>
    </w:p>
    <w:p w14:paraId="35888B3D">
      <w:pPr>
        <w:pStyle w:val="6"/>
        <w:spacing w:line="257" w:lineRule="auto"/>
        <w:rPr>
          <w:highlight w:val="none"/>
        </w:rPr>
      </w:pPr>
    </w:p>
    <w:p w14:paraId="62B6A2F7">
      <w:pPr>
        <w:pStyle w:val="6"/>
        <w:spacing w:line="258" w:lineRule="auto"/>
        <w:rPr>
          <w:highlight w:val="none"/>
        </w:rPr>
      </w:pPr>
    </w:p>
    <w:p w14:paraId="75759871">
      <w:pPr>
        <w:pStyle w:val="6"/>
        <w:spacing w:line="258" w:lineRule="auto"/>
        <w:rPr>
          <w:highlight w:val="none"/>
        </w:rPr>
      </w:pPr>
    </w:p>
    <w:p w14:paraId="160B7C75">
      <w:pPr>
        <w:spacing w:before="139" w:line="223" w:lineRule="auto"/>
        <w:ind w:firstLine="3400" w:firstLineChars="700"/>
        <w:rPr>
          <w:rFonts w:ascii="宋体" w:hAnsi="宋体" w:eastAsia="宋体" w:cs="宋体"/>
          <w:b/>
          <w:bCs/>
          <w:sz w:val="43"/>
          <w:szCs w:val="43"/>
          <w:highlight w:val="none"/>
        </w:rPr>
      </w:pPr>
      <w:r>
        <w:rPr>
          <w:rFonts w:ascii="宋体" w:hAnsi="宋体" w:eastAsia="宋体" w:cs="宋体"/>
          <w:b/>
          <w:bCs/>
          <w:spacing w:val="27"/>
          <w:sz w:val="43"/>
          <w:szCs w:val="43"/>
          <w:highlight w:val="none"/>
        </w:rPr>
        <w:t>响</w:t>
      </w:r>
      <w:r>
        <w:rPr>
          <w:rFonts w:ascii="宋体" w:hAnsi="宋体" w:eastAsia="宋体" w:cs="宋体"/>
          <w:b/>
          <w:bCs/>
          <w:spacing w:val="-117"/>
          <w:sz w:val="43"/>
          <w:szCs w:val="43"/>
          <w:highlight w:val="none"/>
        </w:rPr>
        <w:t xml:space="preserve"> </w:t>
      </w:r>
      <w:r>
        <w:rPr>
          <w:rFonts w:ascii="宋体" w:hAnsi="宋体" w:eastAsia="宋体" w:cs="宋体"/>
          <w:b/>
          <w:bCs/>
          <w:spacing w:val="27"/>
          <w:sz w:val="43"/>
          <w:szCs w:val="43"/>
          <w:highlight w:val="none"/>
        </w:rPr>
        <w:t>应</w:t>
      </w:r>
      <w:r>
        <w:rPr>
          <w:rFonts w:ascii="宋体" w:hAnsi="宋体" w:eastAsia="宋体" w:cs="宋体"/>
          <w:b/>
          <w:bCs/>
          <w:spacing w:val="-114"/>
          <w:sz w:val="43"/>
          <w:szCs w:val="43"/>
          <w:highlight w:val="none"/>
        </w:rPr>
        <w:t xml:space="preserve"> </w:t>
      </w:r>
      <w:r>
        <w:rPr>
          <w:rFonts w:ascii="宋体" w:hAnsi="宋体" w:eastAsia="宋体" w:cs="宋体"/>
          <w:b/>
          <w:bCs/>
          <w:spacing w:val="27"/>
          <w:sz w:val="43"/>
          <w:szCs w:val="43"/>
          <w:highlight w:val="none"/>
        </w:rPr>
        <w:t>文</w:t>
      </w:r>
      <w:r>
        <w:rPr>
          <w:rFonts w:ascii="宋体" w:hAnsi="宋体" w:eastAsia="宋体" w:cs="宋体"/>
          <w:b/>
          <w:bCs/>
          <w:spacing w:val="-119"/>
          <w:sz w:val="43"/>
          <w:szCs w:val="43"/>
          <w:highlight w:val="none"/>
        </w:rPr>
        <w:t xml:space="preserve"> </w:t>
      </w:r>
      <w:r>
        <w:rPr>
          <w:rFonts w:ascii="宋体" w:hAnsi="宋体" w:eastAsia="宋体" w:cs="宋体"/>
          <w:b/>
          <w:bCs/>
          <w:spacing w:val="27"/>
          <w:sz w:val="43"/>
          <w:szCs w:val="43"/>
          <w:highlight w:val="none"/>
        </w:rPr>
        <w:t>件</w:t>
      </w:r>
    </w:p>
    <w:p w14:paraId="6D07BBF7">
      <w:pPr>
        <w:pStyle w:val="6"/>
        <w:spacing w:line="252" w:lineRule="auto"/>
        <w:rPr>
          <w:highlight w:val="none"/>
        </w:rPr>
      </w:pPr>
    </w:p>
    <w:p w14:paraId="143CBB85">
      <w:pPr>
        <w:pStyle w:val="6"/>
        <w:spacing w:line="253" w:lineRule="auto"/>
        <w:rPr>
          <w:highlight w:val="none"/>
        </w:rPr>
      </w:pPr>
    </w:p>
    <w:p w14:paraId="432CDAD6">
      <w:pPr>
        <w:pStyle w:val="6"/>
        <w:spacing w:line="253" w:lineRule="auto"/>
        <w:rPr>
          <w:highlight w:val="none"/>
        </w:rPr>
      </w:pPr>
    </w:p>
    <w:p w14:paraId="07BA222D">
      <w:pPr>
        <w:pStyle w:val="6"/>
        <w:spacing w:line="253" w:lineRule="auto"/>
        <w:rPr>
          <w:highlight w:val="none"/>
        </w:rPr>
      </w:pPr>
    </w:p>
    <w:p w14:paraId="6FB30B34">
      <w:pPr>
        <w:pStyle w:val="6"/>
        <w:spacing w:line="253" w:lineRule="auto"/>
        <w:rPr>
          <w:highlight w:val="none"/>
        </w:rPr>
      </w:pPr>
    </w:p>
    <w:p w14:paraId="03BDCDC7">
      <w:pPr>
        <w:pStyle w:val="6"/>
        <w:spacing w:line="253" w:lineRule="auto"/>
        <w:rPr>
          <w:highlight w:val="none"/>
        </w:rPr>
      </w:pPr>
    </w:p>
    <w:p w14:paraId="18A99CED">
      <w:pPr>
        <w:pStyle w:val="6"/>
        <w:spacing w:line="253" w:lineRule="auto"/>
        <w:rPr>
          <w:highlight w:val="none"/>
        </w:rPr>
      </w:pPr>
    </w:p>
    <w:p w14:paraId="65039D5A">
      <w:pPr>
        <w:pStyle w:val="6"/>
        <w:spacing w:line="253" w:lineRule="auto"/>
        <w:rPr>
          <w:highlight w:val="none"/>
        </w:rPr>
      </w:pPr>
    </w:p>
    <w:p w14:paraId="64719E1F">
      <w:pPr>
        <w:pStyle w:val="6"/>
        <w:spacing w:line="253" w:lineRule="auto"/>
        <w:rPr>
          <w:highlight w:val="none"/>
        </w:rPr>
      </w:pPr>
    </w:p>
    <w:p w14:paraId="6BDF9908">
      <w:pPr>
        <w:pStyle w:val="6"/>
        <w:spacing w:line="253" w:lineRule="auto"/>
        <w:rPr>
          <w:highlight w:val="none"/>
        </w:rPr>
      </w:pPr>
    </w:p>
    <w:p w14:paraId="5197278A">
      <w:pPr>
        <w:pStyle w:val="6"/>
        <w:spacing w:line="253" w:lineRule="auto"/>
        <w:rPr>
          <w:highlight w:val="none"/>
        </w:rPr>
      </w:pPr>
    </w:p>
    <w:p w14:paraId="1AC0CAAE">
      <w:pPr>
        <w:pStyle w:val="6"/>
        <w:spacing w:line="253" w:lineRule="auto"/>
        <w:rPr>
          <w:highlight w:val="none"/>
        </w:rPr>
      </w:pPr>
    </w:p>
    <w:p w14:paraId="6C8B868A">
      <w:pPr>
        <w:pStyle w:val="6"/>
        <w:spacing w:line="253" w:lineRule="auto"/>
        <w:rPr>
          <w:highlight w:val="none"/>
        </w:rPr>
      </w:pPr>
    </w:p>
    <w:p w14:paraId="04240FE6">
      <w:pPr>
        <w:pStyle w:val="6"/>
        <w:spacing w:line="253" w:lineRule="auto"/>
        <w:rPr>
          <w:highlight w:val="none"/>
        </w:rPr>
      </w:pPr>
    </w:p>
    <w:p w14:paraId="452F4A77">
      <w:pPr>
        <w:spacing w:before="79" w:line="212" w:lineRule="auto"/>
        <w:rPr>
          <w:rFonts w:ascii="宋体" w:hAnsi="宋体" w:eastAsia="宋体" w:cs="宋体"/>
          <w:sz w:val="24"/>
          <w:szCs w:val="24"/>
          <w:highlight w:val="none"/>
        </w:rPr>
      </w:pPr>
      <w:r>
        <w:rPr>
          <w:rFonts w:ascii="宋体" w:hAnsi="宋体" w:eastAsia="宋体" w:cs="宋体"/>
          <w:spacing w:val="-3"/>
          <w:sz w:val="24"/>
          <w:szCs w:val="24"/>
          <w:highlight w:val="none"/>
        </w:rPr>
        <w:t>项目名称：</w:t>
      </w:r>
      <w:r>
        <w:rPr>
          <w:rFonts w:ascii="宋体" w:hAnsi="宋体" w:eastAsia="宋体" w:cs="宋体"/>
          <w:spacing w:val="26"/>
          <w:sz w:val="24"/>
          <w:szCs w:val="24"/>
          <w:highlight w:val="none"/>
        </w:rPr>
        <w:t xml:space="preserve">  </w:t>
      </w:r>
      <w:r>
        <w:rPr>
          <w:rFonts w:ascii="宋体" w:hAnsi="宋体" w:eastAsia="宋体" w:cs="宋体"/>
          <w:sz w:val="24"/>
          <w:szCs w:val="24"/>
          <w:highlight w:val="none"/>
          <w:u w:val="single" w:color="auto"/>
        </w:rPr>
        <w:t xml:space="preserve">                                                    </w:t>
      </w:r>
    </w:p>
    <w:p w14:paraId="544FEA27">
      <w:pPr>
        <w:spacing w:before="202" w:line="211" w:lineRule="auto"/>
        <w:rPr>
          <w:rFonts w:ascii="宋体" w:hAnsi="宋体" w:eastAsia="宋体" w:cs="宋体"/>
          <w:sz w:val="24"/>
          <w:szCs w:val="24"/>
          <w:highlight w:val="none"/>
        </w:rPr>
      </w:pPr>
      <w:r>
        <w:rPr>
          <w:rFonts w:ascii="宋体" w:hAnsi="宋体" w:eastAsia="宋体" w:cs="宋体"/>
          <w:spacing w:val="-3"/>
          <w:sz w:val="24"/>
          <w:szCs w:val="24"/>
          <w:highlight w:val="none"/>
        </w:rPr>
        <w:t>招标编号：</w:t>
      </w:r>
      <w:r>
        <w:rPr>
          <w:rFonts w:ascii="宋体" w:hAnsi="宋体" w:eastAsia="宋体" w:cs="宋体"/>
          <w:spacing w:val="28"/>
          <w:sz w:val="24"/>
          <w:szCs w:val="24"/>
          <w:highlight w:val="none"/>
        </w:rPr>
        <w:t xml:space="preserve">  </w:t>
      </w:r>
      <w:r>
        <w:rPr>
          <w:rFonts w:ascii="宋体" w:hAnsi="宋体" w:eastAsia="宋体" w:cs="宋体"/>
          <w:sz w:val="24"/>
          <w:szCs w:val="24"/>
          <w:highlight w:val="none"/>
          <w:u w:val="single" w:color="auto"/>
        </w:rPr>
        <w:t xml:space="preserve">                                                    </w:t>
      </w:r>
    </w:p>
    <w:p w14:paraId="650CE1E3">
      <w:pPr>
        <w:spacing w:before="201" w:line="211" w:lineRule="auto"/>
        <w:rPr>
          <w:rFonts w:ascii="宋体" w:hAnsi="宋体" w:eastAsia="宋体" w:cs="宋体"/>
          <w:sz w:val="24"/>
          <w:szCs w:val="24"/>
          <w:highlight w:val="none"/>
        </w:rPr>
      </w:pPr>
      <w:r>
        <w:rPr>
          <w:rFonts w:ascii="宋体" w:hAnsi="宋体" w:eastAsia="宋体" w:cs="宋体"/>
          <w:spacing w:val="-3"/>
          <w:sz w:val="24"/>
          <w:szCs w:val="24"/>
          <w:highlight w:val="none"/>
        </w:rPr>
        <w:t>供应商：</w:t>
      </w:r>
      <w:r>
        <w:rPr>
          <w:rFonts w:ascii="宋体" w:hAnsi="宋体" w:eastAsia="宋体" w:cs="宋体"/>
          <w:spacing w:val="13"/>
          <w:sz w:val="24"/>
          <w:szCs w:val="24"/>
          <w:highlight w:val="none"/>
        </w:rPr>
        <w:t xml:space="preserve">    </w:t>
      </w:r>
      <w:r>
        <w:rPr>
          <w:rFonts w:ascii="宋体" w:hAnsi="宋体" w:eastAsia="宋体" w:cs="宋体"/>
          <w:sz w:val="24"/>
          <w:szCs w:val="24"/>
          <w:highlight w:val="none"/>
          <w:u w:val="single" w:color="auto"/>
        </w:rPr>
        <w:t xml:space="preserve">                                                    </w:t>
      </w:r>
    </w:p>
    <w:p w14:paraId="7C0B3470">
      <w:pPr>
        <w:spacing w:before="203" w:line="212" w:lineRule="auto"/>
        <w:rPr>
          <w:rFonts w:ascii="宋体" w:hAnsi="宋体" w:eastAsia="宋体" w:cs="宋体"/>
          <w:sz w:val="24"/>
          <w:szCs w:val="24"/>
          <w:highlight w:val="none"/>
          <w:u w:val="single" w:color="auto"/>
        </w:rPr>
      </w:pPr>
      <w:r>
        <w:rPr>
          <w:rFonts w:ascii="宋体" w:hAnsi="宋体" w:eastAsia="宋体" w:cs="宋体"/>
          <w:spacing w:val="-3"/>
          <w:sz w:val="24"/>
          <w:szCs w:val="24"/>
          <w:highlight w:val="none"/>
        </w:rPr>
        <w:t>详细地址：</w:t>
      </w:r>
      <w:r>
        <w:rPr>
          <w:rFonts w:ascii="宋体" w:hAnsi="宋体" w:eastAsia="宋体" w:cs="宋体"/>
          <w:spacing w:val="27"/>
          <w:sz w:val="24"/>
          <w:szCs w:val="24"/>
          <w:highlight w:val="none"/>
        </w:rPr>
        <w:t xml:space="preserve">  </w:t>
      </w:r>
      <w:r>
        <w:rPr>
          <w:rFonts w:ascii="宋体" w:hAnsi="宋体" w:eastAsia="宋体" w:cs="宋体"/>
          <w:sz w:val="24"/>
          <w:szCs w:val="24"/>
          <w:highlight w:val="none"/>
          <w:u w:val="single" w:color="auto"/>
        </w:rPr>
        <w:t xml:space="preserve">                                                    </w:t>
      </w:r>
    </w:p>
    <w:p w14:paraId="3E845DF6">
      <w:pPr>
        <w:spacing w:before="203" w:line="164" w:lineRule="auto"/>
        <w:jc w:val="left"/>
        <w:rPr>
          <w:rFonts w:ascii="宋体" w:hAnsi="宋体" w:eastAsia="宋体" w:cs="宋体"/>
          <w:sz w:val="20"/>
          <w:szCs w:val="20"/>
          <w:highlight w:val="none"/>
        </w:rPr>
      </w:pPr>
      <w:r>
        <w:rPr>
          <w:rFonts w:ascii="宋体" w:hAnsi="宋体" w:eastAsia="宋体" w:cs="宋体"/>
          <w:spacing w:val="-3"/>
          <w:sz w:val="24"/>
          <w:szCs w:val="24"/>
          <w:highlight w:val="none"/>
        </w:rPr>
        <w:t>联系人</w:t>
      </w:r>
      <w:r>
        <w:rPr>
          <w:rFonts w:hint="eastAsia" w:ascii="宋体" w:hAnsi="宋体" w:cs="宋体"/>
          <w:spacing w:val="-3"/>
          <w:sz w:val="24"/>
          <w:szCs w:val="24"/>
          <w:highlight w:val="none"/>
          <w:lang w:eastAsia="zh-CN"/>
        </w:rPr>
        <w:t>：</w:t>
      </w:r>
      <w:r>
        <w:rPr>
          <w:rFonts w:ascii="宋体" w:hAnsi="宋体" w:eastAsia="宋体" w:cs="宋体"/>
          <w:sz w:val="20"/>
          <w:szCs w:val="20"/>
          <w:highlight w:val="none"/>
          <w:u w:val="single" w:color="auto"/>
        </w:rPr>
        <w:tab/>
      </w:r>
      <w:r>
        <w:rPr>
          <w:rFonts w:hint="eastAsia" w:ascii="宋体" w:hAnsi="宋体" w:cs="宋体"/>
          <w:sz w:val="20"/>
          <w:szCs w:val="20"/>
          <w:highlight w:val="none"/>
          <w:u w:val="single" w:color="auto"/>
          <w:lang w:val="en-US" w:eastAsia="zh-CN"/>
        </w:rPr>
        <w:t xml:space="preserve">             </w:t>
      </w:r>
      <w:r>
        <w:rPr>
          <w:rFonts w:ascii="宋体" w:hAnsi="宋体" w:eastAsia="宋体" w:cs="宋体"/>
          <w:spacing w:val="40"/>
          <w:sz w:val="20"/>
          <w:szCs w:val="20"/>
          <w:highlight w:val="none"/>
        </w:rPr>
        <w:t xml:space="preserve"> </w:t>
      </w:r>
      <w:r>
        <w:rPr>
          <w:rFonts w:ascii="宋体" w:hAnsi="宋体" w:eastAsia="宋体" w:cs="宋体"/>
          <w:spacing w:val="-7"/>
          <w:sz w:val="20"/>
          <w:szCs w:val="20"/>
          <w:highlight w:val="none"/>
        </w:rPr>
        <w:t>电</w:t>
      </w:r>
      <w:r>
        <w:rPr>
          <w:rFonts w:ascii="宋体" w:hAnsi="宋体" w:eastAsia="宋体" w:cs="宋体"/>
          <w:spacing w:val="9"/>
          <w:sz w:val="20"/>
          <w:szCs w:val="20"/>
          <w:highlight w:val="none"/>
        </w:rPr>
        <w:t xml:space="preserve">  </w:t>
      </w:r>
      <w:r>
        <w:rPr>
          <w:rFonts w:ascii="宋体" w:hAnsi="宋体" w:eastAsia="宋体" w:cs="宋体"/>
          <w:spacing w:val="-7"/>
          <w:sz w:val="20"/>
          <w:szCs w:val="20"/>
          <w:highlight w:val="none"/>
        </w:rPr>
        <w:t>话：</w:t>
      </w:r>
      <w:r>
        <w:rPr>
          <w:rFonts w:ascii="宋体" w:hAnsi="宋体" w:eastAsia="宋体" w:cs="宋体"/>
          <w:spacing w:val="5"/>
          <w:sz w:val="20"/>
          <w:szCs w:val="20"/>
          <w:highlight w:val="none"/>
        </w:rPr>
        <w:t xml:space="preserve">    </w:t>
      </w:r>
      <w:r>
        <w:rPr>
          <w:rFonts w:ascii="宋体" w:hAnsi="宋体" w:eastAsia="宋体" w:cs="宋体"/>
          <w:sz w:val="20"/>
          <w:szCs w:val="20"/>
          <w:highlight w:val="none"/>
          <w:u w:val="single" w:color="auto"/>
        </w:rPr>
        <w:t xml:space="preserve">                          </w:t>
      </w:r>
    </w:p>
    <w:p w14:paraId="77E2B145">
      <w:pPr>
        <w:spacing w:before="200" w:line="219" w:lineRule="auto"/>
        <w:jc w:val="center"/>
        <w:rPr>
          <w:rFonts w:ascii="宋体" w:hAnsi="宋体" w:eastAsia="宋体" w:cs="宋体"/>
          <w:sz w:val="24"/>
          <w:szCs w:val="24"/>
          <w:highlight w:val="none"/>
        </w:rPr>
        <w:sectPr>
          <w:pgSz w:w="11905" w:h="16839"/>
          <w:pgMar w:top="1367" w:right="1419" w:bottom="882" w:left="1432" w:header="0" w:footer="720" w:gutter="0"/>
          <w:pgNumType w:fmt="decimal"/>
          <w:cols w:space="720" w:num="1"/>
        </w:sectPr>
      </w:pPr>
      <w:r>
        <w:rPr>
          <w:rFonts w:ascii="宋体" w:hAnsi="宋体" w:eastAsia="宋体" w:cs="宋体"/>
          <w:spacing w:val="-6"/>
          <w:sz w:val="24"/>
          <w:szCs w:val="24"/>
          <w:highlight w:val="none"/>
        </w:rPr>
        <w:t>202</w:t>
      </w:r>
      <w:r>
        <w:rPr>
          <w:rFonts w:hint="eastAsia" w:ascii="宋体" w:hAnsi="宋体" w:cs="宋体"/>
          <w:spacing w:val="-6"/>
          <w:sz w:val="24"/>
          <w:szCs w:val="24"/>
          <w:highlight w:val="none"/>
          <w:lang w:val="en-US" w:eastAsia="zh-CN"/>
        </w:rPr>
        <w:t>6</w:t>
      </w:r>
      <w:r>
        <w:rPr>
          <w:rFonts w:ascii="宋体" w:hAnsi="宋体" w:eastAsia="宋体" w:cs="宋体"/>
          <w:spacing w:val="-47"/>
          <w:sz w:val="24"/>
          <w:szCs w:val="24"/>
          <w:highlight w:val="none"/>
        </w:rPr>
        <w:t xml:space="preserve"> </w:t>
      </w:r>
      <w:r>
        <w:rPr>
          <w:rFonts w:ascii="宋体" w:hAnsi="宋体" w:eastAsia="宋体" w:cs="宋体"/>
          <w:spacing w:val="-6"/>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6"/>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6"/>
          <w:sz w:val="24"/>
          <w:szCs w:val="24"/>
          <w:highlight w:val="none"/>
        </w:rPr>
        <w:t>日</w:t>
      </w:r>
    </w:p>
    <w:p w14:paraId="27F4F890">
      <w:pPr>
        <w:widowControl w:val="0"/>
        <w:numPr>
          <w:ilvl w:val="0"/>
          <w:numId w:val="0"/>
        </w:numPr>
        <w:spacing w:line="360" w:lineRule="auto"/>
        <w:jc w:val="both"/>
        <w:rPr>
          <w:rFonts w:hint="default"/>
          <w:highlight w:val="none"/>
          <w:lang w:val="en-US" w:eastAsia="zh-CN"/>
        </w:rPr>
      </w:pPr>
    </w:p>
    <w:p w14:paraId="051F1F55">
      <w:pPr>
        <w:spacing w:before="71" w:line="227" w:lineRule="auto"/>
        <w:ind w:left="3706"/>
        <w:rPr>
          <w:rFonts w:ascii="宋体" w:hAnsi="宋体" w:eastAsia="宋体" w:cs="宋体"/>
          <w:b/>
          <w:bCs/>
          <w:spacing w:val="-41"/>
          <w:sz w:val="35"/>
          <w:szCs w:val="35"/>
          <w:highlight w:val="none"/>
        </w:rPr>
      </w:pPr>
      <w:r>
        <w:rPr>
          <w:rFonts w:ascii="宋体" w:hAnsi="宋体" w:eastAsia="宋体" w:cs="宋体"/>
          <w:b/>
          <w:bCs/>
          <w:spacing w:val="-41"/>
          <w:sz w:val="35"/>
          <w:szCs w:val="35"/>
          <w:highlight w:val="none"/>
        </w:rPr>
        <w:t>目</w:t>
      </w:r>
      <w:r>
        <w:rPr>
          <w:rFonts w:ascii="宋体" w:hAnsi="宋体" w:eastAsia="宋体" w:cs="宋体"/>
          <w:spacing w:val="14"/>
          <w:sz w:val="35"/>
          <w:szCs w:val="35"/>
          <w:highlight w:val="none"/>
        </w:rPr>
        <w:t xml:space="preserve">  </w:t>
      </w:r>
      <w:r>
        <w:rPr>
          <w:rFonts w:ascii="宋体" w:hAnsi="宋体" w:eastAsia="宋体" w:cs="宋体"/>
          <w:b/>
          <w:bCs/>
          <w:spacing w:val="-41"/>
          <w:sz w:val="35"/>
          <w:szCs w:val="35"/>
          <w:highlight w:val="none"/>
        </w:rPr>
        <w:t>录</w:t>
      </w:r>
    </w:p>
    <w:p w14:paraId="302CE2F5">
      <w:pPr>
        <w:pStyle w:val="12"/>
        <w:rPr>
          <w:rFonts w:ascii="宋体" w:hAnsi="宋体" w:eastAsia="宋体" w:cs="宋体"/>
          <w:b/>
          <w:bCs/>
          <w:spacing w:val="-41"/>
          <w:sz w:val="35"/>
          <w:szCs w:val="35"/>
          <w:highlight w:val="none"/>
        </w:rPr>
      </w:pPr>
    </w:p>
    <w:p w14:paraId="6C674CF4">
      <w:pPr>
        <w:pStyle w:val="12"/>
        <w:rPr>
          <w:rFonts w:ascii="宋体" w:hAnsi="宋体" w:eastAsia="宋体" w:cs="宋体"/>
          <w:b/>
          <w:bCs/>
          <w:spacing w:val="-41"/>
          <w:sz w:val="35"/>
          <w:szCs w:val="35"/>
          <w:highlight w:val="none"/>
        </w:rPr>
      </w:pPr>
    </w:p>
    <w:p w14:paraId="2124E3E1">
      <w:pPr>
        <w:spacing w:before="23" w:line="219" w:lineRule="auto"/>
        <w:ind w:left="207"/>
        <w:rPr>
          <w:rFonts w:ascii="宋体" w:hAnsi="宋体" w:eastAsia="宋体" w:cs="宋体"/>
          <w:sz w:val="28"/>
          <w:szCs w:val="28"/>
          <w:highlight w:val="none"/>
        </w:rPr>
      </w:pPr>
      <w:r>
        <w:rPr>
          <w:rFonts w:ascii="宋体" w:hAnsi="宋体" w:eastAsia="宋体" w:cs="宋体"/>
          <w:b/>
          <w:bCs/>
          <w:spacing w:val="-6"/>
          <w:sz w:val="28"/>
          <w:szCs w:val="28"/>
          <w:highlight w:val="none"/>
        </w:rPr>
        <w:t>一、报价函</w:t>
      </w:r>
    </w:p>
    <w:p w14:paraId="47F0854F">
      <w:pPr>
        <w:spacing w:before="213" w:line="220" w:lineRule="auto"/>
        <w:ind w:left="207"/>
        <w:rPr>
          <w:rFonts w:ascii="宋体" w:hAnsi="宋体" w:eastAsia="宋体" w:cs="宋体"/>
          <w:sz w:val="28"/>
          <w:szCs w:val="28"/>
          <w:highlight w:val="none"/>
        </w:rPr>
      </w:pPr>
      <w:r>
        <w:rPr>
          <w:rFonts w:ascii="宋体" w:hAnsi="宋体" w:eastAsia="宋体" w:cs="宋体"/>
          <w:b/>
          <w:bCs/>
          <w:spacing w:val="-4"/>
          <w:sz w:val="28"/>
          <w:szCs w:val="28"/>
          <w:highlight w:val="none"/>
        </w:rPr>
        <w:t>二、法定代表人身份证明</w:t>
      </w:r>
    </w:p>
    <w:p w14:paraId="714246F4">
      <w:pPr>
        <w:spacing w:before="211" w:line="219" w:lineRule="auto"/>
        <w:ind w:left="202"/>
        <w:rPr>
          <w:rFonts w:ascii="宋体" w:hAnsi="宋体" w:eastAsia="宋体" w:cs="宋体"/>
          <w:sz w:val="28"/>
          <w:szCs w:val="28"/>
          <w:highlight w:val="none"/>
        </w:rPr>
      </w:pPr>
      <w:r>
        <w:rPr>
          <w:rFonts w:ascii="宋体" w:hAnsi="宋体" w:eastAsia="宋体" w:cs="宋体"/>
          <w:b/>
          <w:bCs/>
          <w:spacing w:val="-3"/>
          <w:sz w:val="28"/>
          <w:szCs w:val="28"/>
          <w:highlight w:val="none"/>
        </w:rPr>
        <w:t>三、法定代表人授权委托书</w:t>
      </w:r>
    </w:p>
    <w:p w14:paraId="16EC797A">
      <w:pPr>
        <w:spacing w:before="212" w:line="220" w:lineRule="auto"/>
        <w:ind w:left="229"/>
        <w:rPr>
          <w:rFonts w:ascii="宋体" w:hAnsi="宋体" w:eastAsia="宋体" w:cs="宋体"/>
          <w:sz w:val="28"/>
          <w:szCs w:val="28"/>
          <w:highlight w:val="none"/>
        </w:rPr>
      </w:pPr>
      <w:r>
        <w:rPr>
          <w:rFonts w:ascii="宋体" w:hAnsi="宋体" w:eastAsia="宋体" w:cs="宋体"/>
          <w:b/>
          <w:bCs/>
          <w:spacing w:val="-6"/>
          <w:sz w:val="28"/>
          <w:szCs w:val="28"/>
          <w:highlight w:val="none"/>
        </w:rPr>
        <w:t>四、资格审查证明文件</w:t>
      </w:r>
    </w:p>
    <w:p w14:paraId="4F18C638">
      <w:pPr>
        <w:spacing w:before="211" w:line="220" w:lineRule="auto"/>
        <w:ind w:left="207"/>
        <w:rPr>
          <w:rFonts w:ascii="宋体" w:hAnsi="宋体" w:eastAsia="宋体" w:cs="宋体"/>
          <w:sz w:val="28"/>
          <w:szCs w:val="28"/>
          <w:highlight w:val="none"/>
        </w:rPr>
      </w:pPr>
      <w:r>
        <w:rPr>
          <w:rFonts w:ascii="宋体" w:hAnsi="宋体" w:eastAsia="宋体" w:cs="宋体"/>
          <w:b/>
          <w:bCs/>
          <w:spacing w:val="-5"/>
          <w:sz w:val="28"/>
          <w:szCs w:val="28"/>
          <w:highlight w:val="none"/>
        </w:rPr>
        <w:t>五、商务文件</w:t>
      </w:r>
    </w:p>
    <w:p w14:paraId="1622E695">
      <w:pPr>
        <w:spacing w:before="211" w:line="220" w:lineRule="auto"/>
        <w:ind w:left="205"/>
        <w:rPr>
          <w:rFonts w:ascii="宋体" w:hAnsi="宋体" w:eastAsia="宋体" w:cs="宋体"/>
          <w:sz w:val="28"/>
          <w:szCs w:val="28"/>
          <w:highlight w:val="none"/>
        </w:rPr>
      </w:pPr>
      <w:r>
        <w:rPr>
          <w:rFonts w:ascii="宋体" w:hAnsi="宋体" w:eastAsia="宋体" w:cs="宋体"/>
          <w:b/>
          <w:bCs/>
          <w:spacing w:val="-3"/>
          <w:sz w:val="28"/>
          <w:szCs w:val="28"/>
          <w:highlight w:val="none"/>
        </w:rPr>
        <w:t>六、响应人需要说明的其他内容</w:t>
      </w:r>
    </w:p>
    <w:p w14:paraId="54E676BD">
      <w:pPr>
        <w:spacing w:line="220" w:lineRule="auto"/>
        <w:rPr>
          <w:rFonts w:ascii="宋体" w:hAnsi="宋体" w:eastAsia="宋体" w:cs="宋体"/>
          <w:sz w:val="28"/>
          <w:szCs w:val="28"/>
          <w:highlight w:val="none"/>
        </w:rPr>
        <w:sectPr>
          <w:footerReference r:id="rId7" w:type="default"/>
          <w:pgSz w:w="11905" w:h="16839"/>
          <w:pgMar w:top="1398" w:right="1785" w:bottom="882" w:left="1785" w:header="0" w:footer="720" w:gutter="0"/>
          <w:pgNumType w:fmt="decimal"/>
          <w:cols w:space="720" w:num="1"/>
        </w:sectPr>
      </w:pPr>
    </w:p>
    <w:p w14:paraId="509CE234">
      <w:pPr>
        <w:spacing w:before="73" w:line="228" w:lineRule="auto"/>
        <w:ind w:firstLine="3220" w:firstLineChars="1000"/>
        <w:outlineLvl w:val="1"/>
        <w:rPr>
          <w:rFonts w:hint="eastAsia" w:ascii="宋体" w:hAnsi="宋体" w:eastAsia="宋体" w:cs="宋体"/>
          <w:sz w:val="35"/>
          <w:szCs w:val="35"/>
          <w:highlight w:val="none"/>
        </w:rPr>
      </w:pPr>
      <w:r>
        <w:rPr>
          <w:rFonts w:hint="eastAsia" w:ascii="宋体" w:hAnsi="宋体" w:eastAsia="宋体" w:cs="宋体"/>
          <w:spacing w:val="6"/>
          <w:sz w:val="31"/>
          <w:szCs w:val="31"/>
          <w:highlight w:val="none"/>
        </w:rPr>
        <w:t>一、</w:t>
      </w:r>
      <w:r>
        <w:rPr>
          <w:rFonts w:hint="eastAsia" w:ascii="宋体" w:hAnsi="宋体" w:eastAsia="宋体" w:cs="宋体"/>
          <w:b/>
          <w:bCs/>
          <w:spacing w:val="6"/>
          <w:sz w:val="35"/>
          <w:szCs w:val="35"/>
          <w:highlight w:val="none"/>
        </w:rPr>
        <w:t>报价函</w:t>
      </w:r>
    </w:p>
    <w:p w14:paraId="53471A7A">
      <w:pPr>
        <w:spacing w:before="257" w:line="222" w:lineRule="auto"/>
        <w:ind w:left="4"/>
        <w:rPr>
          <w:rFonts w:hint="eastAsia" w:ascii="宋体" w:hAnsi="宋体" w:eastAsia="宋体" w:cs="宋体"/>
          <w:sz w:val="28"/>
          <w:szCs w:val="28"/>
          <w:highlight w:val="none"/>
        </w:rPr>
      </w:pPr>
      <w:r>
        <w:rPr>
          <w:rFonts w:hint="eastAsia" w:ascii="宋体" w:hAnsi="宋体" w:eastAsia="宋体" w:cs="宋体"/>
          <w:b/>
          <w:bCs/>
          <w:spacing w:val="7"/>
          <w:sz w:val="28"/>
          <w:szCs w:val="28"/>
          <w:highlight w:val="none"/>
        </w:rPr>
        <w:t>致</w:t>
      </w:r>
      <w:r>
        <w:rPr>
          <w:rFonts w:hint="eastAsia" w:ascii="宋体" w:hAnsi="宋体" w:eastAsia="宋体" w:cs="宋体"/>
          <w:b/>
          <w:bCs/>
          <w:spacing w:val="-37"/>
          <w:sz w:val="28"/>
          <w:szCs w:val="28"/>
          <w:highlight w:val="none"/>
        </w:rPr>
        <w:t>：</w:t>
      </w:r>
      <w:r>
        <w:rPr>
          <w:rFonts w:hint="eastAsia" w:ascii="宋体" w:hAnsi="宋体" w:eastAsia="宋体" w:cs="宋体"/>
          <w:spacing w:val="-37"/>
          <w:sz w:val="28"/>
          <w:szCs w:val="28"/>
          <w:highlight w:val="none"/>
        </w:rPr>
        <w:t>（</w:t>
      </w:r>
      <w:r>
        <w:rPr>
          <w:rFonts w:hint="eastAsia" w:ascii="宋体" w:hAnsi="宋体" w:eastAsia="宋体" w:cs="宋体"/>
          <w:spacing w:val="7"/>
          <w:sz w:val="28"/>
          <w:szCs w:val="28"/>
          <w:highlight w:val="none"/>
        </w:rPr>
        <w:t>采购人名称）</w:t>
      </w:r>
    </w:p>
    <w:p w14:paraId="45319285">
      <w:pPr>
        <w:spacing w:before="207" w:line="359" w:lineRule="auto"/>
        <w:ind w:right="82" w:firstLine="480"/>
        <w:jc w:val="both"/>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经研究，我们决定参加</w:t>
      </w:r>
      <w:r>
        <w:rPr>
          <w:rFonts w:hint="eastAsia" w:ascii="宋体" w:hAnsi="宋体" w:eastAsia="宋体" w:cs="宋体"/>
          <w:spacing w:val="42"/>
          <w:sz w:val="28"/>
          <w:szCs w:val="28"/>
          <w:highlight w:val="none"/>
          <w:u w:val="single" w:color="auto"/>
        </w:rPr>
        <w:t xml:space="preserve">   </w:t>
      </w:r>
      <w:r>
        <w:rPr>
          <w:rFonts w:hint="eastAsia" w:ascii="宋体" w:hAnsi="宋体" w:eastAsia="宋体" w:cs="宋体"/>
          <w:spacing w:val="-4"/>
          <w:sz w:val="28"/>
          <w:szCs w:val="28"/>
          <w:highlight w:val="none"/>
          <w:u w:val="single" w:color="auto"/>
        </w:rPr>
        <w:t>（项目名称）</w:t>
      </w:r>
      <w:r>
        <w:rPr>
          <w:rFonts w:hint="eastAsia" w:ascii="宋体" w:hAnsi="宋体" w:eastAsia="宋体" w:cs="宋体"/>
          <w:spacing w:val="39"/>
          <w:sz w:val="28"/>
          <w:szCs w:val="28"/>
          <w:highlight w:val="none"/>
          <w:u w:val="single" w:color="auto"/>
        </w:rPr>
        <w:t xml:space="preserve">   </w:t>
      </w:r>
      <w:r>
        <w:rPr>
          <w:rFonts w:hint="eastAsia" w:ascii="宋体" w:hAnsi="宋体" w:eastAsia="宋体" w:cs="宋体"/>
          <w:spacing w:val="-103"/>
          <w:sz w:val="28"/>
          <w:szCs w:val="28"/>
          <w:highlight w:val="none"/>
        </w:rPr>
        <w:t xml:space="preserve"> </w:t>
      </w:r>
      <w:r>
        <w:rPr>
          <w:rFonts w:hint="eastAsia" w:ascii="宋体" w:hAnsi="宋体" w:eastAsia="宋体" w:cs="宋体"/>
          <w:spacing w:val="-4"/>
          <w:sz w:val="28"/>
          <w:szCs w:val="28"/>
          <w:highlight w:val="none"/>
        </w:rPr>
        <w:t>的谈判，我方完全同意谈</w:t>
      </w:r>
      <w:r>
        <w:rPr>
          <w:rFonts w:hint="eastAsia" w:ascii="宋体" w:hAnsi="宋体" w:eastAsia="宋体" w:cs="宋体"/>
          <w:spacing w:val="-3"/>
          <w:sz w:val="28"/>
          <w:szCs w:val="28"/>
          <w:highlight w:val="none"/>
        </w:rPr>
        <w:t>判文件的全部内容，我方的响应报价为：</w:t>
      </w:r>
      <w:r>
        <w:rPr>
          <w:rFonts w:hint="eastAsia" w:ascii="宋体" w:hAnsi="宋体" w:eastAsia="宋体" w:cs="宋体"/>
          <w:spacing w:val="-3"/>
          <w:sz w:val="28"/>
          <w:szCs w:val="28"/>
          <w:highlight w:val="none"/>
          <w:lang w:val="en-US" w:eastAsia="zh-CN"/>
        </w:rPr>
        <w:t xml:space="preserve"> </w:t>
      </w:r>
      <w:r>
        <w:rPr>
          <w:rFonts w:hint="eastAsia" w:ascii="宋体" w:hAnsi="宋体" w:eastAsia="宋体" w:cs="宋体"/>
          <w:spacing w:val="-3"/>
          <w:sz w:val="28"/>
          <w:szCs w:val="28"/>
          <w:highlight w:val="none"/>
          <w:u w:val="single"/>
          <w:lang w:val="en-US" w:eastAsia="zh-CN"/>
        </w:rPr>
        <w:t xml:space="preserve">                  </w:t>
      </w:r>
      <w:r>
        <w:rPr>
          <w:rFonts w:hint="eastAsia" w:ascii="宋体" w:hAnsi="宋体" w:eastAsia="宋体" w:cs="宋体"/>
          <w:spacing w:val="-3"/>
          <w:sz w:val="28"/>
          <w:szCs w:val="28"/>
          <w:highlight w:val="none"/>
          <w:u w:val="single" w:color="auto"/>
          <w:lang w:val="en-US" w:eastAsia="zh-CN"/>
        </w:rPr>
        <w:t xml:space="preserve">   </w:t>
      </w:r>
      <w:r>
        <w:rPr>
          <w:rFonts w:hint="eastAsia" w:ascii="宋体" w:hAnsi="宋体" w:eastAsia="宋体" w:cs="宋体"/>
          <w:spacing w:val="-4"/>
          <w:sz w:val="28"/>
          <w:szCs w:val="28"/>
          <w:highlight w:val="none"/>
        </w:rPr>
        <w:t>。</w:t>
      </w:r>
    </w:p>
    <w:p w14:paraId="15764FB3">
      <w:pPr>
        <w:spacing w:before="207" w:line="359" w:lineRule="auto"/>
        <w:ind w:right="82" w:firstLine="480"/>
        <w:jc w:val="both"/>
        <w:rPr>
          <w:rFonts w:hint="eastAsia" w:ascii="宋体" w:hAnsi="宋体" w:eastAsia="宋体" w:cs="宋体"/>
          <w:sz w:val="28"/>
          <w:szCs w:val="28"/>
          <w:highlight w:val="none"/>
        </w:rPr>
      </w:pPr>
      <w:r>
        <w:rPr>
          <w:rFonts w:hint="eastAsia" w:ascii="宋体" w:hAnsi="宋体" w:eastAsia="宋体" w:cs="宋体"/>
          <w:spacing w:val="-4"/>
          <w:sz w:val="28"/>
          <w:szCs w:val="28"/>
          <w:highlight w:val="none"/>
        </w:rPr>
        <w:t>本</w:t>
      </w:r>
      <w:r>
        <w:rPr>
          <w:rFonts w:hint="eastAsia" w:ascii="宋体" w:hAnsi="宋体" w:eastAsia="宋体" w:cs="宋体"/>
          <w:spacing w:val="3"/>
          <w:sz w:val="28"/>
          <w:szCs w:val="28"/>
          <w:highlight w:val="none"/>
        </w:rPr>
        <w:t>报价在投标服务期间固定不变，并在合同有效期内不受利率波动</w:t>
      </w:r>
      <w:r>
        <w:rPr>
          <w:rFonts w:hint="eastAsia" w:ascii="宋体" w:hAnsi="宋体" w:eastAsia="宋体" w:cs="宋体"/>
          <w:spacing w:val="2"/>
          <w:sz w:val="28"/>
          <w:szCs w:val="28"/>
          <w:highlight w:val="none"/>
        </w:rPr>
        <w:t>的影响，</w:t>
      </w:r>
      <w:r>
        <w:rPr>
          <w:rFonts w:hint="eastAsia" w:ascii="宋体" w:hAnsi="宋体" w:eastAsia="宋体" w:cs="宋体"/>
          <w:spacing w:val="-3"/>
          <w:sz w:val="28"/>
          <w:szCs w:val="28"/>
          <w:highlight w:val="none"/>
        </w:rPr>
        <w:t>直到服务完成。</w:t>
      </w:r>
    </w:p>
    <w:p w14:paraId="07FA0F6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8"/>
          <w:szCs w:val="28"/>
          <w:highlight w:val="none"/>
        </w:rPr>
      </w:pPr>
      <w:r>
        <w:rPr>
          <w:rFonts w:hint="eastAsia" w:ascii="宋体" w:hAnsi="宋体" w:eastAsia="宋体" w:cs="宋体"/>
          <w:spacing w:val="-5"/>
          <w:sz w:val="28"/>
          <w:szCs w:val="28"/>
          <w:highlight w:val="none"/>
        </w:rPr>
        <w:t>1.</w:t>
      </w:r>
      <w:r>
        <w:rPr>
          <w:rFonts w:hint="eastAsia" w:ascii="宋体" w:hAnsi="宋体" w:cs="宋体"/>
          <w:spacing w:val="-5"/>
          <w:sz w:val="28"/>
          <w:szCs w:val="28"/>
          <w:highlight w:val="none"/>
          <w:lang w:eastAsia="zh-CN"/>
        </w:rPr>
        <w:t>工期（合同履行期限）</w:t>
      </w:r>
      <w:r>
        <w:rPr>
          <w:rFonts w:hint="eastAsia" w:ascii="宋体" w:hAnsi="宋体" w:eastAsia="宋体" w:cs="宋体"/>
          <w:spacing w:val="-5"/>
          <w:sz w:val="28"/>
          <w:szCs w:val="28"/>
          <w:highlight w:val="none"/>
        </w:rPr>
        <w:t>：</w:t>
      </w:r>
      <w:r>
        <w:rPr>
          <w:rFonts w:hint="eastAsia" w:ascii="宋体" w:hAnsi="宋体" w:eastAsia="宋体" w:cs="宋体"/>
          <w:spacing w:val="7"/>
          <w:sz w:val="28"/>
          <w:szCs w:val="28"/>
          <w:highlight w:val="none"/>
          <w:u w:val="single" w:color="auto"/>
        </w:rPr>
        <w:t xml:space="preserve">                  </w:t>
      </w:r>
      <w:r>
        <w:rPr>
          <w:rFonts w:hint="eastAsia" w:ascii="宋体" w:hAnsi="宋体" w:eastAsia="宋体" w:cs="宋体"/>
          <w:spacing w:val="-5"/>
          <w:sz w:val="28"/>
          <w:szCs w:val="28"/>
          <w:highlight w:val="none"/>
        </w:rPr>
        <w:t>。</w:t>
      </w:r>
    </w:p>
    <w:p w14:paraId="23ED9FD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2.</w:t>
      </w:r>
      <w:r>
        <w:rPr>
          <w:rFonts w:hint="eastAsia" w:ascii="宋体" w:hAnsi="宋体" w:eastAsia="宋体" w:cs="宋体"/>
          <w:spacing w:val="-1"/>
          <w:sz w:val="28"/>
          <w:szCs w:val="28"/>
          <w:highlight w:val="none"/>
          <w:lang w:val="en-US" w:eastAsia="zh-CN"/>
        </w:rPr>
        <w:t>服务（质量）要求</w:t>
      </w:r>
      <w:r>
        <w:rPr>
          <w:rFonts w:hint="eastAsia" w:ascii="宋体" w:hAnsi="宋体" w:eastAsia="宋体" w:cs="宋体"/>
          <w:spacing w:val="-1"/>
          <w:sz w:val="28"/>
          <w:szCs w:val="28"/>
          <w:highlight w:val="none"/>
        </w:rPr>
        <w:t>：</w:t>
      </w:r>
      <w:r>
        <w:rPr>
          <w:rFonts w:hint="eastAsia" w:ascii="宋体" w:hAnsi="宋体" w:eastAsia="宋体" w:cs="宋体"/>
          <w:spacing w:val="-1"/>
          <w:sz w:val="28"/>
          <w:szCs w:val="28"/>
          <w:highlight w:val="none"/>
          <w:u w:val="single" w:color="auto"/>
        </w:rPr>
        <w:t xml:space="preserve">                 </w:t>
      </w:r>
      <w:r>
        <w:rPr>
          <w:rFonts w:hint="eastAsia" w:ascii="宋体" w:hAnsi="宋体" w:cs="宋体"/>
          <w:spacing w:val="-1"/>
          <w:sz w:val="28"/>
          <w:szCs w:val="28"/>
          <w:highlight w:val="none"/>
          <w:u w:val="single" w:color="auto"/>
          <w:lang w:val="en-US" w:eastAsia="zh-CN"/>
        </w:rPr>
        <w:t xml:space="preserve">    </w:t>
      </w:r>
      <w:r>
        <w:rPr>
          <w:rFonts w:hint="eastAsia" w:ascii="宋体" w:hAnsi="宋体" w:eastAsia="宋体" w:cs="宋体"/>
          <w:spacing w:val="-1"/>
          <w:sz w:val="28"/>
          <w:szCs w:val="28"/>
          <w:highlight w:val="none"/>
          <w:u w:val="single" w:color="auto"/>
        </w:rPr>
        <w:t xml:space="preserve">  </w:t>
      </w:r>
      <w:r>
        <w:rPr>
          <w:rFonts w:hint="eastAsia" w:ascii="宋体" w:hAnsi="宋体" w:eastAsia="宋体" w:cs="宋体"/>
          <w:spacing w:val="-1"/>
          <w:sz w:val="28"/>
          <w:szCs w:val="28"/>
          <w:highlight w:val="none"/>
        </w:rPr>
        <w:t>。</w:t>
      </w:r>
    </w:p>
    <w:p w14:paraId="51EDFA7E">
      <w:pPr>
        <w:spacing w:before="207" w:line="222" w:lineRule="auto"/>
        <w:ind w:left="489"/>
        <w:rPr>
          <w:rFonts w:hint="eastAsia" w:ascii="宋体" w:hAnsi="宋体" w:eastAsia="宋体" w:cs="宋体"/>
          <w:sz w:val="28"/>
          <w:szCs w:val="28"/>
          <w:highlight w:val="none"/>
        </w:rPr>
      </w:pPr>
      <w:r>
        <w:rPr>
          <w:rFonts w:hint="eastAsia" w:ascii="宋体" w:hAnsi="宋体" w:eastAsia="宋体" w:cs="宋体"/>
          <w:spacing w:val="-5"/>
          <w:sz w:val="28"/>
          <w:szCs w:val="28"/>
          <w:highlight w:val="none"/>
        </w:rPr>
        <w:t>二、相关承诺</w:t>
      </w:r>
    </w:p>
    <w:p w14:paraId="52B3883A">
      <w:pPr>
        <w:spacing w:before="208" w:line="220" w:lineRule="auto"/>
        <w:ind w:left="492"/>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1.本投标报价在法律法规及谈判文件规定的投标有效期内有效。</w:t>
      </w:r>
    </w:p>
    <w:p w14:paraId="25151761">
      <w:pPr>
        <w:spacing w:before="211" w:line="290" w:lineRule="auto"/>
        <w:ind w:right="82" w:firstLine="474"/>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2.我公司已详细审查全部谈判文件及有关的澄清/修改文件，完全理解</w:t>
      </w:r>
      <w:r>
        <w:rPr>
          <w:rFonts w:hint="eastAsia" w:ascii="宋体" w:hAnsi="宋体" w:eastAsia="宋体" w:cs="宋体"/>
          <w:spacing w:val="5"/>
          <w:sz w:val="28"/>
          <w:szCs w:val="28"/>
          <w:highlight w:val="none"/>
        </w:rPr>
        <w:t xml:space="preserve"> </w:t>
      </w:r>
      <w:r>
        <w:rPr>
          <w:rFonts w:hint="eastAsia" w:ascii="宋体" w:hAnsi="宋体" w:eastAsia="宋体" w:cs="宋体"/>
          <w:spacing w:val="-1"/>
          <w:sz w:val="28"/>
          <w:szCs w:val="28"/>
          <w:highlight w:val="none"/>
        </w:rPr>
        <w:t>和同意，并保证遵守谈判文件有关条款规定。</w:t>
      </w:r>
    </w:p>
    <w:p w14:paraId="0444E5B2">
      <w:pPr>
        <w:spacing w:before="211" w:line="291" w:lineRule="auto"/>
        <w:ind w:left="3" w:right="80" w:firstLine="474"/>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3.保证在中标后忠实地执行与采购人所签署的合同，并承</w:t>
      </w:r>
      <w:r>
        <w:rPr>
          <w:rFonts w:hint="eastAsia" w:ascii="宋体" w:hAnsi="宋体" w:eastAsia="宋体" w:cs="宋体"/>
          <w:spacing w:val="-4"/>
          <w:sz w:val="28"/>
          <w:szCs w:val="28"/>
          <w:highlight w:val="none"/>
        </w:rPr>
        <w:t>担合同规定的</w:t>
      </w:r>
      <w:r>
        <w:rPr>
          <w:rFonts w:hint="eastAsia" w:ascii="宋体" w:hAnsi="宋体" w:eastAsia="宋体" w:cs="宋体"/>
          <w:sz w:val="28"/>
          <w:szCs w:val="28"/>
          <w:highlight w:val="none"/>
        </w:rPr>
        <w:t xml:space="preserve"> </w:t>
      </w:r>
      <w:r>
        <w:rPr>
          <w:rFonts w:hint="eastAsia" w:ascii="宋体" w:hAnsi="宋体" w:eastAsia="宋体" w:cs="宋体"/>
          <w:spacing w:val="-4"/>
          <w:sz w:val="28"/>
          <w:szCs w:val="28"/>
          <w:highlight w:val="none"/>
        </w:rPr>
        <w:t>责任义务。</w:t>
      </w:r>
    </w:p>
    <w:p w14:paraId="0D3CF103">
      <w:pPr>
        <w:spacing w:before="206" w:line="290" w:lineRule="auto"/>
        <w:ind w:right="80" w:firstLine="471"/>
        <w:rPr>
          <w:rFonts w:hint="eastAsia" w:ascii="宋体" w:hAnsi="宋体" w:eastAsia="宋体" w:cs="宋体"/>
          <w:sz w:val="28"/>
          <w:szCs w:val="28"/>
          <w:highlight w:val="none"/>
        </w:rPr>
      </w:pPr>
      <w:r>
        <w:rPr>
          <w:rFonts w:hint="eastAsia" w:ascii="宋体" w:hAnsi="宋体" w:eastAsia="宋体" w:cs="宋体"/>
          <w:spacing w:val="6"/>
          <w:sz w:val="28"/>
          <w:szCs w:val="28"/>
          <w:highlight w:val="none"/>
        </w:rPr>
        <w:t>4.承诺应贵方要求提供任何与该项目投标有关的数据、情况和技</w:t>
      </w:r>
      <w:r>
        <w:rPr>
          <w:rFonts w:hint="eastAsia" w:ascii="宋体" w:hAnsi="宋体" w:eastAsia="宋体" w:cs="宋体"/>
          <w:spacing w:val="5"/>
          <w:sz w:val="28"/>
          <w:szCs w:val="28"/>
          <w:highlight w:val="none"/>
        </w:rPr>
        <w:t>术资</w:t>
      </w:r>
      <w:r>
        <w:rPr>
          <w:rFonts w:hint="eastAsia" w:ascii="宋体" w:hAnsi="宋体" w:eastAsia="宋体" w:cs="宋体"/>
          <w:sz w:val="28"/>
          <w:szCs w:val="28"/>
          <w:highlight w:val="none"/>
        </w:rPr>
        <w:t xml:space="preserve"> </w:t>
      </w:r>
      <w:r>
        <w:rPr>
          <w:rFonts w:hint="eastAsia" w:ascii="宋体" w:hAnsi="宋体" w:eastAsia="宋体" w:cs="宋体"/>
          <w:spacing w:val="-9"/>
          <w:sz w:val="28"/>
          <w:szCs w:val="28"/>
          <w:highlight w:val="none"/>
        </w:rPr>
        <w:t>料。</w:t>
      </w:r>
    </w:p>
    <w:p w14:paraId="59732B40">
      <w:pPr>
        <w:spacing w:before="210" w:line="291" w:lineRule="auto"/>
        <w:ind w:left="10" w:firstLine="466"/>
        <w:rPr>
          <w:rFonts w:hint="eastAsia" w:ascii="宋体" w:hAnsi="宋体" w:eastAsia="宋体" w:cs="宋体"/>
          <w:sz w:val="28"/>
          <w:szCs w:val="28"/>
          <w:highlight w:val="none"/>
        </w:rPr>
      </w:pPr>
      <w:r>
        <w:rPr>
          <w:rFonts w:hint="eastAsia" w:ascii="宋体" w:hAnsi="宋体" w:eastAsia="宋体" w:cs="宋体"/>
          <w:spacing w:val="-9"/>
          <w:sz w:val="28"/>
          <w:szCs w:val="28"/>
          <w:highlight w:val="none"/>
        </w:rPr>
        <w:t>5.本响应文件提供的报价、资格等文件均真实、有效、准确。</w:t>
      </w:r>
      <w:r>
        <w:rPr>
          <w:rFonts w:hint="eastAsia" w:ascii="宋体" w:hAnsi="宋体" w:eastAsia="宋体" w:cs="宋体"/>
          <w:spacing w:val="-10"/>
          <w:sz w:val="28"/>
          <w:szCs w:val="28"/>
          <w:highlight w:val="none"/>
        </w:rPr>
        <w:t>若有违背，</w:t>
      </w:r>
      <w:r>
        <w:rPr>
          <w:rFonts w:hint="eastAsia" w:ascii="宋体" w:hAnsi="宋体" w:eastAsia="宋体" w:cs="宋体"/>
          <w:sz w:val="28"/>
          <w:szCs w:val="28"/>
          <w:highlight w:val="none"/>
        </w:rPr>
        <w:t xml:space="preserve"> </w:t>
      </w:r>
      <w:r>
        <w:rPr>
          <w:rFonts w:hint="eastAsia" w:ascii="宋体" w:hAnsi="宋体" w:eastAsia="宋体" w:cs="宋体"/>
          <w:spacing w:val="-2"/>
          <w:sz w:val="28"/>
          <w:szCs w:val="28"/>
          <w:highlight w:val="none"/>
        </w:rPr>
        <w:t>我方愿意承担由此而产生的一切后果。</w:t>
      </w:r>
    </w:p>
    <w:p w14:paraId="12F720C6">
      <w:pPr>
        <w:pStyle w:val="6"/>
        <w:spacing w:line="326" w:lineRule="auto"/>
        <w:rPr>
          <w:rFonts w:hint="eastAsia" w:ascii="宋体" w:hAnsi="宋体" w:eastAsia="宋体" w:cs="宋体"/>
          <w:highlight w:val="none"/>
        </w:rPr>
      </w:pPr>
    </w:p>
    <w:p w14:paraId="4B9BCD24">
      <w:pPr>
        <w:pStyle w:val="6"/>
        <w:spacing w:line="327" w:lineRule="auto"/>
        <w:rPr>
          <w:rFonts w:hint="eastAsia" w:ascii="宋体" w:hAnsi="宋体" w:eastAsia="宋体" w:cs="宋体"/>
          <w:highlight w:val="none"/>
        </w:rPr>
      </w:pPr>
    </w:p>
    <w:p w14:paraId="3ADD2730">
      <w:pPr>
        <w:spacing w:before="91" w:line="222" w:lineRule="auto"/>
        <w:ind w:left="2596"/>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供应商名称（盖章</w:t>
      </w:r>
      <w:r>
        <w:rPr>
          <w:rFonts w:hint="eastAsia" w:ascii="宋体" w:hAnsi="宋体" w:eastAsia="宋体" w:cs="宋体"/>
          <w:spacing w:val="1"/>
          <w:sz w:val="28"/>
          <w:szCs w:val="28"/>
          <w:highlight w:val="none"/>
        </w:rPr>
        <w:t>）：</w:t>
      </w:r>
    </w:p>
    <w:p w14:paraId="432CB10B">
      <w:pPr>
        <w:spacing w:before="209" w:line="223" w:lineRule="auto"/>
        <w:ind w:left="2529"/>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法定代表人或授权代表（签字</w:t>
      </w:r>
      <w:r>
        <w:rPr>
          <w:rFonts w:hint="eastAsia" w:ascii="宋体" w:hAnsi="宋体" w:eastAsia="宋体" w:cs="宋体"/>
          <w:spacing w:val="5"/>
          <w:sz w:val="28"/>
          <w:szCs w:val="28"/>
          <w:highlight w:val="none"/>
        </w:rPr>
        <w:t>）：</w:t>
      </w:r>
    </w:p>
    <w:p w14:paraId="603061BE">
      <w:pPr>
        <w:spacing w:before="208" w:line="224" w:lineRule="auto"/>
        <w:ind w:left="2654"/>
        <w:rPr>
          <w:rFonts w:hint="eastAsia" w:ascii="宋体" w:hAnsi="宋体" w:eastAsia="宋体" w:cs="宋体"/>
          <w:sz w:val="28"/>
          <w:szCs w:val="28"/>
          <w:highlight w:val="none"/>
        </w:rPr>
      </w:pPr>
      <w:r>
        <w:rPr>
          <w:rFonts w:hint="eastAsia" w:ascii="宋体" w:hAnsi="宋体" w:eastAsia="宋体" w:cs="宋体"/>
          <w:spacing w:val="-26"/>
          <w:sz w:val="28"/>
          <w:szCs w:val="28"/>
          <w:highlight w:val="none"/>
        </w:rPr>
        <w:t>日期</w:t>
      </w:r>
      <w:r>
        <w:rPr>
          <w:rFonts w:hint="eastAsia" w:ascii="宋体" w:hAnsi="宋体" w:cs="宋体"/>
          <w:spacing w:val="-26"/>
          <w:sz w:val="28"/>
          <w:szCs w:val="28"/>
          <w:highlight w:val="none"/>
          <w:lang w:val="en-US" w:eastAsia="zh-CN"/>
        </w:rPr>
        <w:t xml:space="preserve"> </w:t>
      </w:r>
      <w:r>
        <w:rPr>
          <w:rFonts w:hint="eastAsia" w:ascii="宋体" w:hAnsi="宋体" w:eastAsia="宋体" w:cs="宋体"/>
          <w:spacing w:val="-26"/>
          <w:sz w:val="28"/>
          <w:szCs w:val="28"/>
          <w:highlight w:val="none"/>
        </w:rPr>
        <w:t>：</w:t>
      </w:r>
    </w:p>
    <w:p w14:paraId="4DE6A641">
      <w:pPr>
        <w:spacing w:line="224" w:lineRule="auto"/>
        <w:rPr>
          <w:rFonts w:ascii="仿宋" w:hAnsi="仿宋" w:eastAsia="仿宋" w:cs="仿宋"/>
          <w:sz w:val="28"/>
          <w:szCs w:val="28"/>
          <w:highlight w:val="none"/>
        </w:rPr>
        <w:sectPr>
          <w:footerReference r:id="rId8" w:type="default"/>
          <w:pgSz w:w="11905" w:h="16839"/>
          <w:pgMar w:top="1396" w:right="1333" w:bottom="882" w:left="1433" w:header="0" w:footer="720" w:gutter="0"/>
          <w:pgNumType w:fmt="decimal"/>
          <w:cols w:space="720" w:num="1"/>
        </w:sectPr>
      </w:pPr>
    </w:p>
    <w:p w14:paraId="4089C5F9">
      <w:pPr>
        <w:ind w:firstLine="0" w:firstLineChars="0"/>
        <w:jc w:val="center"/>
        <w:outlineLvl w:val="9"/>
        <w:rPr>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eastAsia="zh-CN"/>
        </w:rPr>
        <w:t>报价一览表</w:t>
      </w:r>
    </w:p>
    <w:p w14:paraId="7B2D3E02">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64C0D6A6">
      <w:pPr>
        <w:keepNext w:val="0"/>
        <w:keepLines w:val="0"/>
        <w:pageBreakBefore w:val="0"/>
        <w:kinsoku/>
        <w:wordWrap/>
        <w:overflowPunct/>
        <w:topLinePunct w:val="0"/>
        <w:autoSpaceDE/>
        <w:autoSpaceDN/>
        <w:bidi w:val="0"/>
        <w:spacing w:line="360" w:lineRule="auto"/>
        <w:ind w:firstLine="48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9"/>
        <w:tblW w:w="14675" w:type="dxa"/>
        <w:tblInd w:w="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792"/>
        <w:gridCol w:w="4465"/>
        <w:gridCol w:w="597"/>
        <w:gridCol w:w="857"/>
        <w:gridCol w:w="1375"/>
        <w:gridCol w:w="1341"/>
        <w:gridCol w:w="1364"/>
        <w:gridCol w:w="1398"/>
        <w:gridCol w:w="912"/>
      </w:tblGrid>
      <w:tr w14:paraId="1EBD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blHead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437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004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项目名称</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23C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工程内容</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B7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计量单位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76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2AF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不含税</w:t>
            </w:r>
            <w:r>
              <w:rPr>
                <w:rFonts w:hint="eastAsia" w:ascii="宋体" w:hAnsi="宋体" w:cs="宋体"/>
                <w:b/>
                <w:bCs/>
                <w:i w:val="0"/>
                <w:iCs w:val="0"/>
                <w:color w:val="000000"/>
                <w:kern w:val="0"/>
                <w:sz w:val="16"/>
                <w:szCs w:val="16"/>
                <w:highlight w:val="none"/>
                <w:u w:val="none"/>
                <w:lang w:val="en-US" w:eastAsia="zh-CN" w:bidi="ar"/>
              </w:rPr>
              <w:t>限制</w:t>
            </w:r>
            <w:r>
              <w:rPr>
                <w:rFonts w:hint="eastAsia" w:ascii="宋体" w:hAnsi="宋体" w:eastAsia="宋体" w:cs="宋体"/>
                <w:b/>
                <w:bCs/>
                <w:i w:val="0"/>
                <w:iCs w:val="0"/>
                <w:color w:val="000000"/>
                <w:kern w:val="0"/>
                <w:sz w:val="16"/>
                <w:szCs w:val="16"/>
                <w:highlight w:val="none"/>
                <w:u w:val="none"/>
                <w:lang w:val="en-US" w:eastAsia="zh-CN" w:bidi="ar"/>
              </w:rPr>
              <w:t>单价</w:t>
            </w:r>
            <w:r>
              <w:rPr>
                <w:rFonts w:hint="eastAsia" w:ascii="宋体" w:hAnsi="宋体" w:eastAsia="宋体" w:cs="宋体"/>
                <w:b/>
                <w:bCs/>
                <w:i w:val="0"/>
                <w:iCs w:val="0"/>
                <w:color w:val="000000"/>
                <w:kern w:val="0"/>
                <w:sz w:val="16"/>
                <w:szCs w:val="16"/>
                <w:highlight w:val="none"/>
                <w:u w:val="none"/>
                <w:lang w:val="en-US" w:eastAsia="zh-CN" w:bidi="ar"/>
              </w:rPr>
              <w:br w:type="textWrapping"/>
            </w:r>
            <w:r>
              <w:rPr>
                <w:rFonts w:hint="eastAsia" w:ascii="宋体" w:hAnsi="宋体" w:eastAsia="宋体" w:cs="宋体"/>
                <w:b/>
                <w:bCs/>
                <w:i w:val="0"/>
                <w:iCs w:val="0"/>
                <w:color w:val="000000"/>
                <w:kern w:val="0"/>
                <w:sz w:val="16"/>
                <w:szCs w:val="16"/>
                <w:highlight w:val="none"/>
                <w:u w:val="none"/>
                <w:lang w:val="en-US" w:eastAsia="zh-CN" w:bidi="ar"/>
              </w:rPr>
              <w:t>（元）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BFD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不含税</w:t>
            </w:r>
            <w:r>
              <w:rPr>
                <w:rFonts w:hint="eastAsia" w:ascii="宋体" w:hAnsi="宋体" w:cs="宋体"/>
                <w:b/>
                <w:bCs/>
                <w:i w:val="0"/>
                <w:iCs w:val="0"/>
                <w:color w:val="000000"/>
                <w:kern w:val="0"/>
                <w:sz w:val="16"/>
                <w:szCs w:val="16"/>
                <w:highlight w:val="none"/>
                <w:u w:val="none"/>
                <w:lang w:val="en-US" w:eastAsia="zh-CN" w:bidi="ar"/>
              </w:rPr>
              <w:t>响应</w:t>
            </w:r>
            <w:r>
              <w:rPr>
                <w:rFonts w:hint="eastAsia" w:ascii="宋体" w:hAnsi="宋体" w:eastAsia="宋体" w:cs="宋体"/>
                <w:b/>
                <w:bCs/>
                <w:i w:val="0"/>
                <w:iCs w:val="0"/>
                <w:color w:val="000000"/>
                <w:kern w:val="0"/>
                <w:sz w:val="16"/>
                <w:szCs w:val="16"/>
                <w:highlight w:val="none"/>
                <w:u w:val="none"/>
                <w:lang w:val="en-US" w:eastAsia="zh-CN" w:bidi="ar"/>
              </w:rPr>
              <w:t>单价</w:t>
            </w:r>
            <w:r>
              <w:rPr>
                <w:rFonts w:hint="eastAsia" w:ascii="宋体" w:hAnsi="宋体" w:eastAsia="宋体" w:cs="宋体"/>
                <w:b/>
                <w:bCs/>
                <w:i w:val="0"/>
                <w:iCs w:val="0"/>
                <w:color w:val="000000"/>
                <w:kern w:val="0"/>
                <w:sz w:val="16"/>
                <w:szCs w:val="16"/>
                <w:highlight w:val="none"/>
                <w:u w:val="none"/>
                <w:lang w:val="en-US" w:eastAsia="zh-CN" w:bidi="ar"/>
              </w:rPr>
              <w:br w:type="textWrapping"/>
            </w:r>
            <w:r>
              <w:rPr>
                <w:rFonts w:hint="eastAsia" w:ascii="宋体" w:hAnsi="宋体" w:eastAsia="宋体" w:cs="宋体"/>
                <w:b/>
                <w:bCs/>
                <w:i w:val="0"/>
                <w:iCs w:val="0"/>
                <w:color w:val="000000"/>
                <w:kern w:val="0"/>
                <w:sz w:val="16"/>
                <w:szCs w:val="16"/>
                <w:highlight w:val="none"/>
                <w:u w:val="none"/>
                <w:lang w:val="en-US" w:eastAsia="zh-CN" w:bidi="ar"/>
              </w:rPr>
              <w:t>（元）</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5D9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不含税</w:t>
            </w:r>
            <w:r>
              <w:rPr>
                <w:rFonts w:hint="eastAsia" w:ascii="宋体" w:hAnsi="宋体" w:cs="宋体"/>
                <w:b/>
                <w:bCs/>
                <w:i w:val="0"/>
                <w:iCs w:val="0"/>
                <w:color w:val="000000"/>
                <w:kern w:val="0"/>
                <w:sz w:val="16"/>
                <w:szCs w:val="16"/>
                <w:highlight w:val="none"/>
                <w:u w:val="none"/>
                <w:lang w:val="en-US" w:eastAsia="zh-CN" w:bidi="ar"/>
              </w:rPr>
              <w:t>限制</w:t>
            </w:r>
            <w:r>
              <w:rPr>
                <w:rFonts w:hint="eastAsia" w:ascii="宋体" w:hAnsi="宋体" w:eastAsia="宋体" w:cs="宋体"/>
                <w:b/>
                <w:bCs/>
                <w:i w:val="0"/>
                <w:iCs w:val="0"/>
                <w:color w:val="000000"/>
                <w:kern w:val="0"/>
                <w:sz w:val="16"/>
                <w:szCs w:val="16"/>
                <w:highlight w:val="none"/>
                <w:u w:val="none"/>
                <w:lang w:val="en-US" w:eastAsia="zh-CN" w:bidi="ar"/>
              </w:rPr>
              <w:t>合价</w:t>
            </w:r>
            <w:r>
              <w:rPr>
                <w:rFonts w:hint="eastAsia" w:ascii="宋体" w:hAnsi="宋体" w:eastAsia="宋体" w:cs="宋体"/>
                <w:b/>
                <w:bCs/>
                <w:i w:val="0"/>
                <w:iCs w:val="0"/>
                <w:color w:val="000000"/>
                <w:kern w:val="0"/>
                <w:sz w:val="16"/>
                <w:szCs w:val="16"/>
                <w:highlight w:val="none"/>
                <w:u w:val="none"/>
                <w:lang w:val="en-US" w:eastAsia="zh-CN" w:bidi="ar"/>
              </w:rPr>
              <w:br w:type="textWrapping"/>
            </w:r>
            <w:r>
              <w:rPr>
                <w:rFonts w:hint="eastAsia" w:ascii="宋体" w:hAnsi="宋体" w:eastAsia="宋体" w:cs="宋体"/>
                <w:b/>
                <w:bCs/>
                <w:i w:val="0"/>
                <w:iCs w:val="0"/>
                <w:color w:val="000000"/>
                <w:kern w:val="0"/>
                <w:sz w:val="16"/>
                <w:szCs w:val="16"/>
                <w:highlight w:val="none"/>
                <w:u w:val="none"/>
                <w:lang w:val="en-US" w:eastAsia="zh-CN" w:bidi="ar"/>
              </w:rPr>
              <w:t>（元）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3E0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不含税</w:t>
            </w:r>
            <w:r>
              <w:rPr>
                <w:rFonts w:hint="eastAsia" w:ascii="宋体" w:hAnsi="宋体" w:cs="宋体"/>
                <w:b/>
                <w:bCs/>
                <w:i w:val="0"/>
                <w:iCs w:val="0"/>
                <w:color w:val="000000"/>
                <w:kern w:val="0"/>
                <w:sz w:val="16"/>
                <w:szCs w:val="16"/>
                <w:highlight w:val="none"/>
                <w:u w:val="none"/>
                <w:lang w:val="en-US" w:eastAsia="zh-CN" w:bidi="ar"/>
              </w:rPr>
              <w:t>响应</w:t>
            </w:r>
            <w:r>
              <w:rPr>
                <w:rFonts w:hint="eastAsia" w:ascii="宋体" w:hAnsi="宋体" w:eastAsia="宋体" w:cs="宋体"/>
                <w:b/>
                <w:bCs/>
                <w:i w:val="0"/>
                <w:iCs w:val="0"/>
                <w:color w:val="000000"/>
                <w:kern w:val="0"/>
                <w:sz w:val="16"/>
                <w:szCs w:val="16"/>
                <w:highlight w:val="none"/>
                <w:u w:val="none"/>
                <w:lang w:val="en-US" w:eastAsia="zh-CN" w:bidi="ar"/>
              </w:rPr>
              <w:t>合价</w:t>
            </w:r>
            <w:r>
              <w:rPr>
                <w:rFonts w:hint="eastAsia" w:ascii="宋体" w:hAnsi="宋体" w:eastAsia="宋体" w:cs="宋体"/>
                <w:b/>
                <w:bCs/>
                <w:i w:val="0"/>
                <w:iCs w:val="0"/>
                <w:color w:val="000000"/>
                <w:kern w:val="0"/>
                <w:sz w:val="16"/>
                <w:szCs w:val="16"/>
                <w:highlight w:val="none"/>
                <w:u w:val="none"/>
                <w:lang w:val="en-US" w:eastAsia="zh-CN" w:bidi="ar"/>
              </w:rPr>
              <w:br w:type="textWrapping"/>
            </w:r>
            <w:r>
              <w:rPr>
                <w:rFonts w:hint="eastAsia" w:ascii="宋体" w:hAnsi="宋体" w:eastAsia="宋体" w:cs="宋体"/>
                <w:b/>
                <w:bCs/>
                <w:i w:val="0"/>
                <w:iCs w:val="0"/>
                <w:color w:val="000000"/>
                <w:kern w:val="0"/>
                <w:sz w:val="16"/>
                <w:szCs w:val="16"/>
                <w:highlight w:val="none"/>
                <w:u w:val="none"/>
                <w:lang w:val="en-US" w:eastAsia="zh-CN" w:bidi="ar"/>
              </w:rPr>
              <w:t>（元）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F3E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备注</w:t>
            </w:r>
          </w:p>
        </w:tc>
      </w:tr>
      <w:tr w14:paraId="6BEB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FB9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一</w:t>
            </w:r>
          </w:p>
        </w:tc>
        <w:tc>
          <w:tcPr>
            <w:tcW w:w="13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2F86B0">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b/>
                <w:bCs/>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围墙工程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7162">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b/>
                <w:bCs/>
                <w:i w:val="0"/>
                <w:iCs w:val="0"/>
                <w:color w:val="000000"/>
                <w:kern w:val="0"/>
                <w:sz w:val="16"/>
                <w:szCs w:val="16"/>
                <w:highlight w:val="none"/>
                <w:u w:val="none"/>
                <w:lang w:val="en-US" w:eastAsia="zh-CN" w:bidi="ar"/>
              </w:rPr>
            </w:pPr>
          </w:p>
        </w:tc>
      </w:tr>
      <w:tr w14:paraId="5232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9BD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（1）</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26F0">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围墙（型号一）</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A215">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744C">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04AA">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30A2">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C58">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EAE9">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660D">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896C">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r>
      <w:tr w14:paraId="2513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78B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57D6">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挖沟槽土方</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2914">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1.类型:挖沟槽土方</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2.其他要求:满足设计图纸、相关规范、招标文件及其技术要求机械开挖基槽土方，人工清底30cm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451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02C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428.64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2C5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3.88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E7A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B1F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1663.12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029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214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544C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FE1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DB86">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回填方</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4B25">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1.类型:回填土</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A5B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9F1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208.39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895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4B5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16A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1458.73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1F5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88B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13EF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37D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A75E">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余方弃置</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829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1.类型:余方弃置（不分土石，场内转运）</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792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BE5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220.25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CD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8.00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193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AD0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1762.00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DC4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105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1224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D2D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1EF7">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基础模板人工费（展开面积）</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7837">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模板制安、拆，浇筑看护费用、木工机械，钉子，铁丝，对拉杆、蝴蝶扣、施工现场及场内材料清运。</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DD1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989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109.00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95F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46.00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0E0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F29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5014.00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83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69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0DAB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CEB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90F1">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垫层</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C5D">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浇筑、找平、清光，零星模板、不含混凝土材料</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6C3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F91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49.45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2B7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36.65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561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130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1812.34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247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105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117A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DFF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2DCE">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C20毛石混凝土带型基础</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4C9D">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材料转运、砌筑、浇筑机械、脚手架、勾缝、压顶（包括泄水孔、沉降缝、反滤层），包除毛石、水泥砂石材料外所有费用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276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B0B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153.87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74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109.78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25D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F12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16891.98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E3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40E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3141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B3D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7029">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模板人工费（展开面积）</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A9DE">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毛石混凝土、压顶梁、地梁模板制安、拆，浇筑看护费用、木工机械、钉子、铁丝、对拉杆、止水螺杆工艺及费用、接缝打磨、螺杆洞按甲方要求堵孔，施工现场及场内材料清运。</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6B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01F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732.62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AEC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44.00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73D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25C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32235.28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9C0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A46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429F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313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8059">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砼浇筑</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A7E2">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地梁、底板混凝土浇筑、找平、养护、配合接管，止水螺杆环氧树脂处理等，不含混凝土材料</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887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241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51.2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E99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38E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651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1280.00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836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235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129A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5E8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7921">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钢筋制作</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480D">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含钢筋制作、绑扎、连接、材料场内转运、机械、扎丝、焊接（包括焊条）、套筒采购与安装、二次结构植筋打孔、胶水、拉拔试验等；不含止水钢板、止水带、钢筋材料；含钢量按全部实施范围测算；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19B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817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3.85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5D3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BA7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9D2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3080.00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7F1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93C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02FD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F67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A7A">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砖砌方柱</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BE15">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拌砂浆，材料转运，砌筑（墙体及墙体附着面工字钢、塔吊、施工电梯预埋洞口），含操作架体、含植筋（人工及植筋材料不含钢筋），斗车和小型工具及二次结构（模板安拆、材料及人工浇筑）；不含砌筑砂浆材料费，基准高度为3.6米，3.6米-6米按公共建筑计取，6米-12米按厂房计取；</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893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E5A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74.06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5B4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270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BE2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89B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19996.20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42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CAD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23FC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F0B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E0B6">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抹灰（展开面积）（外墙及线条）</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8680">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拌砂浆，材料转运，抹灰，挂网人工及材料（钢丝网、玻纤网）、弹浆人工（含浆液的制作）阳角条材料及人工、滴水线条、斗车和小型工具，含消防等预留设备的收边收口费用、塔吊附着、工字钢预留、窗边、门边收边收口费用，含操作架费用，施工完成后场地清理、包除砂浆等主材以外所有费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119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015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666.63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94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28</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154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BF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18665.64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36A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903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2830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1A8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4D3D">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抹灰面油漆（真石漆）</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75E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1.喷甲基硅醇钠憎水剂</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2.真石漆二遍(外墙用,颜色详立面图)</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3.刮外墙专用柔性耐水腻子两遍（包工包料）</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88D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D7C">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1051.45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E76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52.5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172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E1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55201.13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F50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B43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2C42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B5D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（1）</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C329">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围墙（型号二）</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4738">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F41">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5DBD">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6853">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0321">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D925">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B88E">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9701">
            <w:pPr>
              <w:keepNext w:val="0"/>
              <w:keepLines w:val="0"/>
              <w:pageBreakBefore w:val="0"/>
              <w:kinsoku/>
              <w:wordWrap/>
              <w:overflowPunct/>
              <w:topLinePunct w:val="0"/>
              <w:autoSpaceDE/>
              <w:autoSpaceDN/>
              <w:bidi w:val="0"/>
              <w:adjustRightInd/>
              <w:ind w:firstLine="0" w:firstLineChars="0"/>
              <w:jc w:val="left"/>
              <w:rPr>
                <w:rFonts w:hint="eastAsia" w:ascii="宋体" w:hAnsi="宋体" w:eastAsia="宋体" w:cs="宋体"/>
                <w:b/>
                <w:bCs/>
                <w:i w:val="0"/>
                <w:iCs w:val="0"/>
                <w:color w:val="000000"/>
                <w:sz w:val="16"/>
                <w:szCs w:val="16"/>
                <w:highlight w:val="none"/>
                <w:u w:val="none"/>
              </w:rPr>
            </w:pPr>
          </w:p>
        </w:tc>
      </w:tr>
      <w:tr w14:paraId="1587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9B0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62A7">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挖沟槽土方</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B60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1.类型:挖沟槽土方</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2.其他要求:满足设计图纸、相关规范、招标文件及其技术要求机械开挖基槽土方，人工清底30cm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801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7B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187.30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CA5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3.88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8C8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6BC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726.72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C6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ACC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7B5C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CEA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432C">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回填方</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206F">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1.类型:回填土</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7D6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D4D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71.17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942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7.00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367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0A0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498.19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B94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748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4C22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FAE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4A46">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余方弃置</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8322">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1.类型:余方弃置（不分土石，场内转运）</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2.其他要求:满足设计图纸、相关规范、招标文件及其技术要求</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037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014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116.13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FD0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8.00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A17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67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929.04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DC3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8DA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7CDD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976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2CFA">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基础模板人工费（展开面积）</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1288">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模板制安、拆，浇筑看护费用、木工机械，钉子，铁丝，对拉杆、蝴蝶扣、施工现场及场内材料清运。</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51A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E4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83.24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32B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46.00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FC7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4B2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3829.04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5DE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D87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3D82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D4A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6D23">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垫层</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067">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浇筑、找平、清光，零星模板、不含混凝土材料</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40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E67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24.97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916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36.65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C51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680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915.15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6E2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24F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550F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42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0C97">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砼浇筑</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95B7">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独立基础浇筑、找平、养护、配合接管，止水螺杆环氧树脂处理等，不含混凝土材料</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0F3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69A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90.62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566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A7E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143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2265.50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C6E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144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5C1D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F7E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40EA">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模板人工费（展开面积）</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709A">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独立基础混凝土、压顶梁、地梁模板制安、拆，浇筑看护费用、木工机械、钉子、铁丝、对拉杆、止水螺杆工艺及费用、接缝打磨、螺杆洞按甲方要求堵孔，施工现场及场内材料清运。</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CD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30B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396.80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785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44.00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C42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1B8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17459.20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1A8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B1C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2FBC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CE2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7CBB">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钢筋制作</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C88D">
            <w:pPr>
              <w:keepNext w:val="0"/>
              <w:keepLines w:val="0"/>
              <w:pageBreakBefore w:val="0"/>
              <w:widowControl/>
              <w:suppressLineNumbers w:val="0"/>
              <w:kinsoku/>
              <w:wordWrap/>
              <w:overflowPunct/>
              <w:topLinePunct w:val="0"/>
              <w:autoSpaceDE/>
              <w:autoSpaceDN/>
              <w:bidi w:val="0"/>
              <w:adjustRightInd/>
              <w:ind w:firstLine="0" w:firstLineChars="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含钢筋制作、绑扎、连接、材料场内转运、机械、扎丝、焊接（包括焊条）、套筒采购与安装、二次结构植筋打孔、胶水、拉拔试验等；不含止水钢板、止水带、钢筋材料；含钢量按全部实施范围测算；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A44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BA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4.76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A4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C95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FDD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3808.00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D32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AAC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7F12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23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FCC11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响应</w:t>
            </w:r>
            <w:r>
              <w:rPr>
                <w:rFonts w:hint="eastAsia" w:ascii="宋体" w:hAnsi="宋体" w:eastAsia="宋体" w:cs="宋体"/>
                <w:b/>
                <w:bCs/>
                <w:i w:val="0"/>
                <w:iCs w:val="0"/>
                <w:color w:val="000000"/>
                <w:kern w:val="0"/>
                <w:sz w:val="22"/>
                <w:szCs w:val="22"/>
                <w:highlight w:val="none"/>
                <w:u w:val="none"/>
                <w:lang w:val="en-US" w:eastAsia="zh-CN" w:bidi="ar"/>
              </w:rPr>
              <w:t>合计</w:t>
            </w:r>
            <w:r>
              <w:rPr>
                <w:rFonts w:hint="eastAsia" w:ascii="宋体" w:hAnsi="宋体" w:cs="宋体"/>
                <w:b/>
                <w:bCs/>
                <w:i w:val="0"/>
                <w:iCs w:val="0"/>
                <w:color w:val="000000"/>
                <w:kern w:val="0"/>
                <w:sz w:val="22"/>
                <w:szCs w:val="22"/>
                <w:highlight w:val="none"/>
                <w:u w:val="none"/>
                <w:lang w:val="en-US" w:eastAsia="zh-CN" w:bidi="ar"/>
              </w:rPr>
              <w:t>（元）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7B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B13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14:paraId="70D6142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color w:val="auto"/>
          <w:kern w:val="0"/>
          <w:sz w:val="24"/>
          <w:szCs w:val="24"/>
          <w:highlight w:val="none"/>
          <w:lang w:bidi="ar"/>
        </w:rPr>
      </w:pPr>
    </w:p>
    <w:p w14:paraId="277A0D8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签字或</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法定代表人或授权代表（签字）：               </w:t>
      </w:r>
    </w:p>
    <w:p w14:paraId="6617777F">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
        </w:rPr>
        <w:t xml:space="preserve">  年  月   日</w:t>
      </w:r>
      <w:r>
        <w:rPr>
          <w:rFonts w:hint="eastAsia" w:ascii="宋体" w:hAnsi="宋体" w:eastAsia="宋体" w:cs="宋体"/>
          <w:color w:val="auto"/>
          <w:sz w:val="24"/>
          <w:szCs w:val="24"/>
          <w:highlight w:val="none"/>
        </w:rPr>
        <w:t xml:space="preserve"> </w:t>
      </w:r>
    </w:p>
    <w:p w14:paraId="6A6E8A8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FF0000"/>
          <w:sz w:val="24"/>
          <w:szCs w:val="24"/>
          <w:highlight w:val="none"/>
          <w:lang w:val="en-US" w:eastAsia="zh-CN"/>
        </w:rPr>
        <w:t>供应商的投标总价报价和投标单价报价</w:t>
      </w:r>
      <w:r>
        <w:rPr>
          <w:rFonts w:hint="eastAsia" w:ascii="宋体" w:hAnsi="宋体" w:eastAsia="宋体" w:cs="宋体"/>
          <w:color w:val="auto"/>
          <w:sz w:val="24"/>
          <w:szCs w:val="24"/>
          <w:highlight w:val="none"/>
          <w:lang w:val="en-US" w:eastAsia="zh-CN"/>
        </w:rPr>
        <w:t>不得高于招标控制价，高于招标控制价的为废标。</w:t>
      </w:r>
    </w:p>
    <w:p w14:paraId="5D2D254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color w:val="auto"/>
          <w:sz w:val="24"/>
          <w:szCs w:val="24"/>
          <w:highlight w:val="none"/>
          <w:lang w:val="en-US" w:eastAsia="zh-CN"/>
        </w:rPr>
        <w:sectPr>
          <w:pgSz w:w="16839" w:h="11905" w:orient="landscape"/>
          <w:pgMar w:top="1432" w:right="1367" w:bottom="1419" w:left="882" w:header="0" w:footer="720" w:gutter="0"/>
          <w:pgNumType w:fmt="decimal"/>
          <w:cols w:space="720" w:num="1"/>
        </w:sectPr>
      </w:pPr>
      <w:r>
        <w:rPr>
          <w:rFonts w:hint="eastAsia" w:ascii="宋体" w:hAnsi="宋体" w:eastAsia="宋体" w:cs="宋体"/>
          <w:color w:val="auto"/>
          <w:sz w:val="24"/>
          <w:szCs w:val="24"/>
          <w:highlight w:val="none"/>
        </w:rPr>
        <w:t>2.若二次报价时只提交总价，成交供应商签订合同时的单价=二次总报价/一次报价总价*一次报价中各单项单价。</w:t>
      </w:r>
    </w:p>
    <w:p w14:paraId="264A8908">
      <w:pPr>
        <w:spacing w:before="139" w:line="228" w:lineRule="auto"/>
        <w:ind w:firstLine="2628" w:firstLineChars="700"/>
        <w:outlineLvl w:val="1"/>
        <w:rPr>
          <w:rFonts w:ascii="仿宋" w:hAnsi="仿宋" w:eastAsia="仿宋" w:cs="仿宋"/>
          <w:b/>
          <w:bCs/>
          <w:spacing w:val="12"/>
          <w:sz w:val="35"/>
          <w:szCs w:val="35"/>
          <w:highlight w:val="none"/>
        </w:rPr>
      </w:pPr>
      <w:r>
        <w:rPr>
          <w:rFonts w:ascii="仿宋" w:hAnsi="仿宋" w:eastAsia="仿宋" w:cs="仿宋"/>
          <w:b/>
          <w:bCs/>
          <w:spacing w:val="12"/>
          <w:sz w:val="35"/>
          <w:szCs w:val="35"/>
          <w:highlight w:val="none"/>
        </w:rPr>
        <w:t>二、</w:t>
      </w:r>
      <w:r>
        <w:rPr>
          <w:rFonts w:hint="eastAsia" w:ascii="仿宋" w:hAnsi="仿宋" w:eastAsia="仿宋" w:cs="仿宋"/>
          <w:b/>
          <w:bCs/>
          <w:spacing w:val="12"/>
          <w:sz w:val="35"/>
          <w:szCs w:val="35"/>
          <w:highlight w:val="none"/>
          <w:lang w:val="en-US" w:eastAsia="zh-CN"/>
        </w:rPr>
        <w:t>法定代表人</w:t>
      </w:r>
      <w:r>
        <w:rPr>
          <w:rFonts w:ascii="仿宋" w:hAnsi="仿宋" w:eastAsia="仿宋" w:cs="仿宋"/>
          <w:b/>
          <w:bCs/>
          <w:spacing w:val="12"/>
          <w:sz w:val="35"/>
          <w:szCs w:val="35"/>
          <w:highlight w:val="none"/>
        </w:rPr>
        <w:t>身份证明</w:t>
      </w:r>
    </w:p>
    <w:p w14:paraId="75FB34E8">
      <w:pPr>
        <w:spacing w:before="139" w:line="228" w:lineRule="auto"/>
        <w:ind w:left="0" w:leftChars="0" w:firstLine="0" w:firstLineChars="0"/>
        <w:jc w:val="both"/>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致</w:t>
      </w:r>
      <w:r>
        <w:rPr>
          <w:rFonts w:hint="eastAsia" w:ascii="宋体" w:hAnsi="宋体" w:eastAsia="宋体" w:cs="宋体"/>
          <w:spacing w:val="-41"/>
          <w:sz w:val="24"/>
          <w:szCs w:val="24"/>
          <w:highlight w:val="none"/>
        </w:rPr>
        <w:t>：</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41"/>
          <w:sz w:val="24"/>
          <w:szCs w:val="24"/>
          <w:highlight w:val="none"/>
          <w:u w:val="single" w:color="auto"/>
        </w:rPr>
        <w:t>（</w:t>
      </w:r>
      <w:r>
        <w:rPr>
          <w:rFonts w:hint="eastAsia" w:ascii="宋体" w:hAnsi="宋体" w:eastAsia="宋体" w:cs="宋体"/>
          <w:spacing w:val="8"/>
          <w:sz w:val="24"/>
          <w:szCs w:val="24"/>
          <w:highlight w:val="none"/>
          <w:u w:val="single" w:color="auto"/>
        </w:rPr>
        <w:t>采购人名称）</w:t>
      </w:r>
      <w:r>
        <w:rPr>
          <w:rFonts w:hint="eastAsia" w:ascii="宋体" w:hAnsi="宋体" w:eastAsia="宋体" w:cs="宋体"/>
          <w:sz w:val="24"/>
          <w:szCs w:val="24"/>
          <w:highlight w:val="none"/>
          <w:u w:val="single" w:color="auto"/>
        </w:rPr>
        <w:t xml:space="preserve">  </w:t>
      </w:r>
    </w:p>
    <w:p w14:paraId="7AD0806F">
      <w:pPr>
        <w:keepNext w:val="0"/>
        <w:keepLines w:val="0"/>
        <w:pageBreakBefore w:val="0"/>
        <w:widowControl w:val="0"/>
        <w:tabs>
          <w:tab w:val="left" w:pos="750"/>
        </w:tabs>
        <w:kinsoku/>
        <w:wordWrap/>
        <w:overflowPunct/>
        <w:topLinePunct w:val="0"/>
        <w:autoSpaceDE/>
        <w:autoSpaceDN/>
        <w:bidi w:val="0"/>
        <w:adjustRightInd/>
        <w:snapToGrid/>
        <w:spacing w:before="287"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2"/>
          <w:sz w:val="24"/>
          <w:szCs w:val="24"/>
          <w:highlight w:val="none"/>
          <w:u w:val="single" w:color="auto"/>
        </w:rPr>
        <w:t>（投标</w:t>
      </w:r>
      <w:r>
        <w:rPr>
          <w:rFonts w:hint="eastAsia" w:ascii="宋体" w:hAnsi="宋体" w:eastAsia="宋体" w:cs="宋体"/>
          <w:spacing w:val="-74"/>
          <w:sz w:val="24"/>
          <w:szCs w:val="24"/>
          <w:highlight w:val="none"/>
          <w:u w:val="single" w:color="auto"/>
        </w:rPr>
        <w:t xml:space="preserve"> </w:t>
      </w:r>
      <w:r>
        <w:rPr>
          <w:rFonts w:hint="eastAsia" w:ascii="宋体" w:hAnsi="宋体" w:eastAsia="宋体" w:cs="宋体"/>
          <w:spacing w:val="-12"/>
          <w:sz w:val="24"/>
          <w:szCs w:val="24"/>
          <w:highlight w:val="none"/>
          <w:u w:val="single" w:color="auto"/>
        </w:rPr>
        <w:t>单</w:t>
      </w:r>
      <w:r>
        <w:rPr>
          <w:rFonts w:hint="eastAsia" w:ascii="宋体" w:hAnsi="宋体" w:eastAsia="宋体" w:cs="宋体"/>
          <w:spacing w:val="-80"/>
          <w:sz w:val="24"/>
          <w:szCs w:val="24"/>
          <w:highlight w:val="none"/>
          <w:u w:val="single" w:color="auto"/>
        </w:rPr>
        <w:t xml:space="preserve"> </w:t>
      </w:r>
      <w:r>
        <w:rPr>
          <w:rFonts w:hint="eastAsia" w:ascii="宋体" w:hAnsi="宋体" w:eastAsia="宋体" w:cs="宋体"/>
          <w:spacing w:val="-12"/>
          <w:sz w:val="24"/>
          <w:szCs w:val="24"/>
          <w:highlight w:val="none"/>
          <w:u w:val="single" w:color="auto"/>
        </w:rPr>
        <w:t>位</w:t>
      </w:r>
      <w:r>
        <w:rPr>
          <w:rFonts w:hint="eastAsia" w:ascii="宋体" w:hAnsi="宋体" w:eastAsia="宋体" w:cs="宋体"/>
          <w:spacing w:val="-74"/>
          <w:sz w:val="24"/>
          <w:szCs w:val="24"/>
          <w:highlight w:val="none"/>
          <w:u w:val="single" w:color="auto"/>
        </w:rPr>
        <w:t xml:space="preserve"> </w:t>
      </w:r>
      <w:r>
        <w:rPr>
          <w:rFonts w:hint="eastAsia" w:ascii="宋体" w:hAnsi="宋体" w:eastAsia="宋体" w:cs="宋体"/>
          <w:spacing w:val="-12"/>
          <w:sz w:val="24"/>
          <w:szCs w:val="24"/>
          <w:highlight w:val="none"/>
          <w:u w:val="single" w:color="auto"/>
        </w:rPr>
        <w:t>全</w:t>
      </w:r>
      <w:r>
        <w:rPr>
          <w:rFonts w:hint="eastAsia" w:ascii="宋体" w:hAnsi="宋体" w:eastAsia="宋体" w:cs="宋体"/>
          <w:spacing w:val="-83"/>
          <w:sz w:val="24"/>
          <w:szCs w:val="24"/>
          <w:highlight w:val="none"/>
          <w:u w:val="single" w:color="auto"/>
        </w:rPr>
        <w:t xml:space="preserve"> </w:t>
      </w:r>
      <w:r>
        <w:rPr>
          <w:rFonts w:hint="eastAsia" w:ascii="宋体" w:hAnsi="宋体" w:eastAsia="宋体" w:cs="宋体"/>
          <w:spacing w:val="-12"/>
          <w:sz w:val="24"/>
          <w:szCs w:val="24"/>
          <w:highlight w:val="none"/>
          <w:u w:val="single" w:color="auto"/>
        </w:rPr>
        <w:t>称）</w:t>
      </w:r>
      <w:r>
        <w:rPr>
          <w:rFonts w:hint="eastAsia" w:ascii="宋体" w:hAnsi="宋体" w:eastAsia="宋体" w:cs="宋体"/>
          <w:spacing w:val="16"/>
          <w:sz w:val="24"/>
          <w:szCs w:val="24"/>
          <w:highlight w:val="none"/>
          <w:u w:val="single" w:color="auto"/>
        </w:rPr>
        <w:t xml:space="preserve">    </w:t>
      </w:r>
      <w:r>
        <w:rPr>
          <w:rFonts w:hint="eastAsia" w:ascii="宋体" w:hAnsi="宋体" w:eastAsia="宋体" w:cs="宋体"/>
          <w:spacing w:val="-112"/>
          <w:sz w:val="24"/>
          <w:szCs w:val="24"/>
          <w:highlight w:val="none"/>
        </w:rPr>
        <w:t xml:space="preserve"> </w:t>
      </w:r>
      <w:r>
        <w:rPr>
          <w:rFonts w:hint="eastAsia" w:ascii="宋体" w:hAnsi="宋体" w:eastAsia="宋体" w:cs="宋体"/>
          <w:spacing w:val="-12"/>
          <w:sz w:val="24"/>
          <w:szCs w:val="24"/>
          <w:highlight w:val="none"/>
        </w:rPr>
        <w:t>法</w:t>
      </w:r>
      <w:r>
        <w:rPr>
          <w:rFonts w:hint="eastAsia" w:ascii="宋体" w:hAnsi="宋体" w:eastAsia="宋体" w:cs="宋体"/>
          <w:spacing w:val="-75"/>
          <w:sz w:val="24"/>
          <w:szCs w:val="24"/>
          <w:highlight w:val="none"/>
        </w:rPr>
        <w:t xml:space="preserve"> </w:t>
      </w:r>
      <w:r>
        <w:rPr>
          <w:rFonts w:hint="eastAsia" w:ascii="宋体" w:hAnsi="宋体" w:eastAsia="宋体" w:cs="宋体"/>
          <w:spacing w:val="-12"/>
          <w:sz w:val="24"/>
          <w:szCs w:val="24"/>
          <w:highlight w:val="none"/>
        </w:rPr>
        <w:t>定</w:t>
      </w:r>
      <w:r>
        <w:rPr>
          <w:rFonts w:hint="eastAsia" w:ascii="宋体" w:hAnsi="宋体" w:eastAsia="宋体" w:cs="宋体"/>
          <w:spacing w:val="-78"/>
          <w:sz w:val="24"/>
          <w:szCs w:val="24"/>
          <w:highlight w:val="none"/>
        </w:rPr>
        <w:t xml:space="preserve"> </w:t>
      </w:r>
      <w:r>
        <w:rPr>
          <w:rFonts w:hint="eastAsia" w:ascii="宋体" w:hAnsi="宋体" w:eastAsia="宋体" w:cs="宋体"/>
          <w:spacing w:val="-12"/>
          <w:sz w:val="24"/>
          <w:szCs w:val="24"/>
          <w:highlight w:val="none"/>
        </w:rPr>
        <w:t>代</w:t>
      </w:r>
      <w:r>
        <w:rPr>
          <w:rFonts w:hint="eastAsia" w:ascii="宋体" w:hAnsi="宋体" w:eastAsia="宋体" w:cs="宋体"/>
          <w:spacing w:val="-78"/>
          <w:sz w:val="24"/>
          <w:szCs w:val="24"/>
          <w:highlight w:val="none"/>
        </w:rPr>
        <w:t xml:space="preserve"> </w:t>
      </w:r>
      <w:r>
        <w:rPr>
          <w:rFonts w:hint="eastAsia" w:ascii="宋体" w:hAnsi="宋体" w:eastAsia="宋体" w:cs="宋体"/>
          <w:spacing w:val="-12"/>
          <w:sz w:val="24"/>
          <w:szCs w:val="24"/>
          <w:highlight w:val="none"/>
        </w:rPr>
        <w:t>表</w:t>
      </w:r>
      <w:r>
        <w:rPr>
          <w:rFonts w:hint="eastAsia" w:ascii="宋体" w:hAnsi="宋体" w:eastAsia="宋体" w:cs="宋体"/>
          <w:spacing w:val="-77"/>
          <w:sz w:val="24"/>
          <w:szCs w:val="24"/>
          <w:highlight w:val="none"/>
        </w:rPr>
        <w:t xml:space="preserve"> </w:t>
      </w:r>
      <w:r>
        <w:rPr>
          <w:rFonts w:hint="eastAsia" w:ascii="宋体" w:hAnsi="宋体" w:eastAsia="宋体" w:cs="宋体"/>
          <w:spacing w:val="-12"/>
          <w:sz w:val="24"/>
          <w:szCs w:val="24"/>
          <w:highlight w:val="none"/>
        </w:rPr>
        <w:t>人</w:t>
      </w:r>
      <w:r>
        <w:rPr>
          <w:rFonts w:hint="eastAsia" w:ascii="宋体" w:hAnsi="宋体" w:eastAsia="宋体" w:cs="宋体"/>
          <w:spacing w:val="-99"/>
          <w:sz w:val="24"/>
          <w:szCs w:val="24"/>
          <w:highlight w:val="none"/>
        </w:rPr>
        <w:t xml:space="preserve"> </w:t>
      </w:r>
      <w:r>
        <w:rPr>
          <w:rFonts w:hint="eastAsia" w:ascii="宋体" w:hAnsi="宋体" w:eastAsia="宋体" w:cs="宋体"/>
          <w:spacing w:val="-12"/>
          <w:sz w:val="24"/>
          <w:szCs w:val="24"/>
          <w:highlight w:val="none"/>
          <w:u w:val="single" w:color="auto"/>
        </w:rPr>
        <w:t xml:space="preserve">    姓</w:t>
      </w:r>
      <w:r>
        <w:rPr>
          <w:rFonts w:hint="eastAsia" w:ascii="宋体" w:hAnsi="宋体" w:eastAsia="宋体" w:cs="宋体"/>
          <w:spacing w:val="-80"/>
          <w:sz w:val="24"/>
          <w:szCs w:val="24"/>
          <w:highlight w:val="none"/>
          <w:u w:val="single" w:color="auto"/>
        </w:rPr>
        <w:t xml:space="preserve"> </w:t>
      </w:r>
      <w:r>
        <w:rPr>
          <w:rFonts w:hint="eastAsia" w:ascii="宋体" w:hAnsi="宋体" w:eastAsia="宋体" w:cs="宋体"/>
          <w:spacing w:val="-12"/>
          <w:sz w:val="24"/>
          <w:szCs w:val="24"/>
          <w:highlight w:val="none"/>
          <w:u w:val="single" w:color="auto"/>
        </w:rPr>
        <w:t xml:space="preserve">名   </w:t>
      </w:r>
      <w:r>
        <w:rPr>
          <w:rFonts w:hint="eastAsia" w:ascii="宋体" w:hAnsi="宋体" w:eastAsia="宋体" w:cs="宋体"/>
          <w:spacing w:val="-12"/>
          <w:sz w:val="24"/>
          <w:szCs w:val="24"/>
          <w:highlight w:val="none"/>
        </w:rPr>
        <w:t>（身</w:t>
      </w:r>
      <w:r>
        <w:rPr>
          <w:rFonts w:hint="eastAsia" w:ascii="宋体" w:hAnsi="宋体" w:eastAsia="宋体" w:cs="宋体"/>
          <w:spacing w:val="-83"/>
          <w:sz w:val="24"/>
          <w:szCs w:val="24"/>
          <w:highlight w:val="none"/>
        </w:rPr>
        <w:t xml:space="preserve"> </w:t>
      </w:r>
      <w:r>
        <w:rPr>
          <w:rFonts w:hint="eastAsia" w:ascii="宋体" w:hAnsi="宋体" w:eastAsia="宋体" w:cs="宋体"/>
          <w:spacing w:val="-12"/>
          <w:sz w:val="24"/>
          <w:szCs w:val="24"/>
          <w:highlight w:val="none"/>
        </w:rPr>
        <w:t>份</w:t>
      </w:r>
      <w:r>
        <w:rPr>
          <w:rFonts w:hint="eastAsia" w:ascii="宋体" w:hAnsi="宋体" w:eastAsia="宋体" w:cs="宋体"/>
          <w:spacing w:val="-82"/>
          <w:sz w:val="24"/>
          <w:szCs w:val="24"/>
          <w:highlight w:val="none"/>
        </w:rPr>
        <w:t xml:space="preserve"> </w:t>
      </w:r>
      <w:r>
        <w:rPr>
          <w:rFonts w:hint="eastAsia" w:ascii="宋体" w:hAnsi="宋体" w:eastAsia="宋体" w:cs="宋体"/>
          <w:spacing w:val="-12"/>
          <w:sz w:val="24"/>
          <w:szCs w:val="24"/>
          <w:highlight w:val="none"/>
        </w:rPr>
        <w:t>证</w:t>
      </w:r>
      <w:r>
        <w:rPr>
          <w:rFonts w:hint="eastAsia" w:ascii="宋体" w:hAnsi="宋体" w:eastAsia="宋体" w:cs="宋体"/>
          <w:spacing w:val="-74"/>
          <w:sz w:val="24"/>
          <w:szCs w:val="24"/>
          <w:highlight w:val="none"/>
        </w:rPr>
        <w:t xml:space="preserve"> </w:t>
      </w:r>
      <w:r>
        <w:rPr>
          <w:rFonts w:hint="eastAsia" w:ascii="宋体" w:hAnsi="宋体" w:eastAsia="宋体" w:cs="宋体"/>
          <w:spacing w:val="-12"/>
          <w:sz w:val="24"/>
          <w:szCs w:val="24"/>
          <w:highlight w:val="none"/>
        </w:rPr>
        <w:t>号</w:t>
      </w:r>
      <w:r>
        <w:rPr>
          <w:rFonts w:hint="eastAsia" w:ascii="宋体" w:hAnsi="宋体" w:eastAsia="宋体" w:cs="宋体"/>
          <w:sz w:val="24"/>
          <w:szCs w:val="24"/>
          <w:highlight w:val="none"/>
        </w:rPr>
        <w:t>码</w:t>
      </w:r>
      <w:r>
        <w:rPr>
          <w:rFonts w:hint="eastAsia" w:ascii="宋体" w:hAnsi="宋体" w:eastAsia="宋体" w:cs="宋体"/>
          <w:spacing w:val="-13"/>
          <w:sz w:val="24"/>
          <w:szCs w:val="24"/>
          <w:highlight w:val="none"/>
        </w:rPr>
        <w:t>：</w:t>
      </w:r>
      <w:r>
        <w:rPr>
          <w:rFonts w:hint="eastAsia" w:ascii="宋体" w:hAnsi="宋体" w:eastAsia="宋体" w:cs="宋体"/>
          <w:spacing w:val="6"/>
          <w:sz w:val="24"/>
          <w:szCs w:val="24"/>
          <w:highlight w:val="none"/>
        </w:rPr>
        <w:t xml:space="preserve">         </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参加贵方组织的</w:t>
      </w:r>
      <w:r>
        <w:rPr>
          <w:rFonts w:hint="eastAsia" w:ascii="宋体" w:hAnsi="宋体" w:eastAsia="宋体" w:cs="宋体"/>
          <w:sz w:val="24"/>
          <w:szCs w:val="24"/>
          <w:highlight w:val="none"/>
          <w:u w:val="single" w:color="auto"/>
        </w:rPr>
        <w:t xml:space="preserve">   项目名称   </w:t>
      </w:r>
      <w:r>
        <w:rPr>
          <w:rFonts w:hint="eastAsia" w:ascii="宋体" w:hAnsi="宋体" w:eastAsia="宋体" w:cs="宋体"/>
          <w:spacing w:val="-104"/>
          <w:sz w:val="24"/>
          <w:szCs w:val="24"/>
          <w:highlight w:val="none"/>
        </w:rPr>
        <w:t xml:space="preserve"> </w:t>
      </w:r>
      <w:r>
        <w:rPr>
          <w:rFonts w:hint="eastAsia" w:ascii="宋体" w:hAnsi="宋体" w:eastAsia="宋体" w:cs="宋体"/>
          <w:sz w:val="24"/>
          <w:szCs w:val="24"/>
          <w:highlight w:val="none"/>
        </w:rPr>
        <w:t>的谈判活动，代</w:t>
      </w:r>
      <w:r>
        <w:rPr>
          <w:rFonts w:hint="eastAsia" w:ascii="宋体" w:hAnsi="宋体" w:eastAsia="宋体" w:cs="宋体"/>
          <w:spacing w:val="-2"/>
          <w:sz w:val="24"/>
          <w:szCs w:val="24"/>
          <w:highlight w:val="none"/>
        </w:rPr>
        <w:t>表本公司处理谈判活动中的一切事宜。</w:t>
      </w:r>
    </w:p>
    <w:p w14:paraId="12D1F4DE">
      <w:pPr>
        <w:spacing w:before="4" w:line="360" w:lineRule="auto"/>
        <w:rPr>
          <w:rFonts w:hint="eastAsia" w:ascii="宋体" w:hAnsi="宋体" w:eastAsia="宋体" w:cs="宋体"/>
          <w:sz w:val="24"/>
          <w:szCs w:val="24"/>
          <w:highlight w:val="none"/>
        </w:rPr>
      </w:pPr>
    </w:p>
    <w:p w14:paraId="5973C320">
      <w:pPr>
        <w:spacing w:before="4"/>
        <w:rPr>
          <w:rFonts w:hint="eastAsia" w:ascii="宋体" w:hAnsi="宋体" w:eastAsia="宋体" w:cs="宋体"/>
          <w:sz w:val="24"/>
          <w:szCs w:val="24"/>
          <w:highlight w:val="none"/>
        </w:rPr>
      </w:pPr>
    </w:p>
    <w:tbl>
      <w:tblPr>
        <w:tblStyle w:val="14"/>
        <w:tblpPr w:leftFromText="180" w:rightFromText="180" w:vertAnchor="text" w:horzAnchor="page" w:tblpX="1683" w:tblpY="453"/>
        <w:tblOverlap w:val="never"/>
        <w:tblW w:w="89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5"/>
      </w:tblGrid>
      <w:tr w14:paraId="35C7D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4476" w:type="dxa"/>
            <w:vAlign w:val="center"/>
          </w:tcPr>
          <w:p w14:paraId="687C39BF">
            <w:pPr>
              <w:pStyle w:val="13"/>
              <w:spacing w:before="244" w:line="222"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法定代理人身份证复印件（扫描件）</w:t>
            </w:r>
          </w:p>
          <w:p w14:paraId="0673E61B">
            <w:pPr>
              <w:pStyle w:val="13"/>
              <w:spacing w:before="287" w:line="227"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正面</w:t>
            </w:r>
          </w:p>
          <w:p w14:paraId="7385C57D">
            <w:pPr>
              <w:pStyle w:val="13"/>
              <w:spacing w:before="278" w:line="221"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（必须清晰）</w:t>
            </w:r>
          </w:p>
        </w:tc>
        <w:tc>
          <w:tcPr>
            <w:tcW w:w="4475" w:type="dxa"/>
            <w:vAlign w:val="center"/>
          </w:tcPr>
          <w:p w14:paraId="035E212B">
            <w:pPr>
              <w:pStyle w:val="13"/>
              <w:spacing w:before="244" w:line="222"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法定代理人身份证复印件（扫描件）</w:t>
            </w:r>
          </w:p>
          <w:p w14:paraId="68707D64">
            <w:pPr>
              <w:pStyle w:val="13"/>
              <w:spacing w:before="287" w:line="224"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反面</w:t>
            </w:r>
          </w:p>
          <w:p w14:paraId="04514B9A">
            <w:pPr>
              <w:pStyle w:val="13"/>
              <w:spacing w:before="283" w:line="221"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（必须清晰）</w:t>
            </w:r>
          </w:p>
        </w:tc>
      </w:tr>
    </w:tbl>
    <w:p w14:paraId="77D2DB71">
      <w:pPr>
        <w:spacing w:before="4"/>
        <w:rPr>
          <w:rFonts w:hint="eastAsia" w:ascii="宋体" w:hAnsi="宋体" w:eastAsia="宋体" w:cs="宋体"/>
          <w:sz w:val="24"/>
          <w:szCs w:val="24"/>
          <w:highlight w:val="none"/>
        </w:rPr>
      </w:pPr>
    </w:p>
    <w:p w14:paraId="234DFF1C">
      <w:pPr>
        <w:pStyle w:val="6"/>
        <w:spacing w:line="242" w:lineRule="auto"/>
        <w:rPr>
          <w:rFonts w:hint="eastAsia" w:ascii="宋体" w:hAnsi="宋体" w:eastAsia="宋体" w:cs="宋体"/>
          <w:sz w:val="24"/>
          <w:szCs w:val="24"/>
          <w:highlight w:val="none"/>
        </w:rPr>
      </w:pPr>
    </w:p>
    <w:p w14:paraId="74CE6962">
      <w:pPr>
        <w:pStyle w:val="6"/>
        <w:spacing w:line="242" w:lineRule="auto"/>
        <w:rPr>
          <w:rFonts w:hint="eastAsia" w:ascii="宋体" w:hAnsi="宋体" w:eastAsia="宋体" w:cs="宋体"/>
          <w:sz w:val="24"/>
          <w:szCs w:val="24"/>
          <w:highlight w:val="none"/>
        </w:rPr>
      </w:pPr>
    </w:p>
    <w:p w14:paraId="5776A1EE">
      <w:pPr>
        <w:pStyle w:val="6"/>
        <w:spacing w:line="242" w:lineRule="auto"/>
        <w:rPr>
          <w:rFonts w:hint="eastAsia" w:ascii="宋体" w:hAnsi="宋体" w:eastAsia="宋体" w:cs="宋体"/>
          <w:sz w:val="24"/>
          <w:szCs w:val="24"/>
          <w:highlight w:val="none"/>
        </w:rPr>
      </w:pPr>
    </w:p>
    <w:p w14:paraId="5972675F">
      <w:pPr>
        <w:pStyle w:val="6"/>
        <w:spacing w:line="243" w:lineRule="auto"/>
        <w:rPr>
          <w:rFonts w:hint="eastAsia" w:ascii="宋体" w:hAnsi="宋体" w:eastAsia="宋体" w:cs="宋体"/>
          <w:sz w:val="24"/>
          <w:szCs w:val="24"/>
          <w:highlight w:val="none"/>
        </w:rPr>
      </w:pPr>
    </w:p>
    <w:p w14:paraId="2F6F2875">
      <w:pPr>
        <w:pStyle w:val="6"/>
        <w:spacing w:line="243" w:lineRule="auto"/>
        <w:rPr>
          <w:rFonts w:hint="eastAsia" w:ascii="宋体" w:hAnsi="宋体" w:eastAsia="宋体" w:cs="宋体"/>
          <w:sz w:val="24"/>
          <w:szCs w:val="24"/>
          <w:highlight w:val="none"/>
        </w:rPr>
      </w:pPr>
    </w:p>
    <w:p w14:paraId="1A057334">
      <w:pPr>
        <w:pStyle w:val="6"/>
        <w:spacing w:line="243" w:lineRule="auto"/>
        <w:rPr>
          <w:rFonts w:hint="eastAsia" w:ascii="宋体" w:hAnsi="宋体" w:eastAsia="宋体" w:cs="宋体"/>
          <w:sz w:val="24"/>
          <w:szCs w:val="24"/>
          <w:highlight w:val="none"/>
        </w:rPr>
      </w:pPr>
    </w:p>
    <w:p w14:paraId="42F49000">
      <w:pPr>
        <w:pStyle w:val="6"/>
        <w:spacing w:line="243" w:lineRule="auto"/>
        <w:rPr>
          <w:rFonts w:hint="eastAsia" w:ascii="宋体" w:hAnsi="宋体" w:eastAsia="宋体" w:cs="宋体"/>
          <w:sz w:val="24"/>
          <w:szCs w:val="24"/>
          <w:highlight w:val="none"/>
        </w:rPr>
      </w:pPr>
    </w:p>
    <w:p w14:paraId="6C413DEA">
      <w:pPr>
        <w:pStyle w:val="6"/>
        <w:spacing w:line="243" w:lineRule="auto"/>
        <w:rPr>
          <w:rFonts w:hint="eastAsia" w:ascii="宋体" w:hAnsi="宋体" w:eastAsia="宋体" w:cs="宋体"/>
          <w:sz w:val="24"/>
          <w:szCs w:val="24"/>
          <w:highlight w:val="none"/>
        </w:rPr>
      </w:pPr>
    </w:p>
    <w:p w14:paraId="1BA1087A">
      <w:pPr>
        <w:spacing w:before="92" w:line="223" w:lineRule="auto"/>
        <w:ind w:left="236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投标供应商（公章）：</w:t>
      </w:r>
    </w:p>
    <w:p w14:paraId="0377D789">
      <w:pPr>
        <w:spacing w:before="286" w:line="223" w:lineRule="auto"/>
        <w:ind w:left="237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法定代表人（签字或盖章</w:t>
      </w:r>
      <w:r>
        <w:rPr>
          <w:rFonts w:hint="eastAsia" w:ascii="宋体" w:hAnsi="宋体" w:eastAsia="宋体" w:cs="宋体"/>
          <w:spacing w:val="2"/>
          <w:sz w:val="24"/>
          <w:szCs w:val="24"/>
          <w:highlight w:val="none"/>
        </w:rPr>
        <w:t>）：</w:t>
      </w:r>
    </w:p>
    <w:p w14:paraId="0722CCA0">
      <w:pPr>
        <w:spacing w:before="274" w:line="223" w:lineRule="auto"/>
        <w:ind w:left="4617"/>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年</w:t>
      </w:r>
      <w:r>
        <w:rPr>
          <w:rFonts w:hint="eastAsia" w:ascii="宋体" w:hAnsi="宋体" w:eastAsia="宋体" w:cs="宋体"/>
          <w:spacing w:val="9"/>
          <w:sz w:val="24"/>
          <w:szCs w:val="24"/>
          <w:highlight w:val="none"/>
        </w:rPr>
        <w:t xml:space="preserve">   </w:t>
      </w:r>
      <w:r>
        <w:rPr>
          <w:rFonts w:hint="eastAsia" w:ascii="宋体" w:hAnsi="宋体" w:eastAsia="宋体" w:cs="宋体"/>
          <w:spacing w:val="-18"/>
          <w:sz w:val="24"/>
          <w:szCs w:val="24"/>
          <w:highlight w:val="none"/>
        </w:rPr>
        <w:t>月</w:t>
      </w:r>
      <w:r>
        <w:rPr>
          <w:rFonts w:hint="eastAsia" w:ascii="宋体" w:hAnsi="宋体" w:eastAsia="宋体" w:cs="宋体"/>
          <w:spacing w:val="26"/>
          <w:sz w:val="24"/>
          <w:szCs w:val="24"/>
          <w:highlight w:val="none"/>
        </w:rPr>
        <w:t xml:space="preserve">   </w:t>
      </w:r>
      <w:r>
        <w:rPr>
          <w:rFonts w:hint="eastAsia" w:ascii="宋体" w:hAnsi="宋体" w:eastAsia="宋体" w:cs="宋体"/>
          <w:spacing w:val="-18"/>
          <w:sz w:val="24"/>
          <w:szCs w:val="24"/>
          <w:highlight w:val="none"/>
        </w:rPr>
        <w:t>日</w:t>
      </w:r>
    </w:p>
    <w:p w14:paraId="607AF7D2">
      <w:pPr>
        <w:spacing w:line="223" w:lineRule="auto"/>
        <w:rPr>
          <w:rFonts w:hint="eastAsia" w:ascii="宋体" w:hAnsi="宋体" w:eastAsia="宋体" w:cs="宋体"/>
          <w:sz w:val="24"/>
          <w:szCs w:val="24"/>
          <w:highlight w:val="none"/>
        </w:rPr>
        <w:sectPr>
          <w:footerReference r:id="rId9" w:type="default"/>
          <w:pgSz w:w="11906" w:h="16839"/>
          <w:pgMar w:top="1431" w:right="1262" w:bottom="1362" w:left="1687" w:header="0" w:footer="1200" w:gutter="0"/>
          <w:pgNumType w:fmt="decimal"/>
          <w:cols w:space="720" w:num="1"/>
        </w:sectPr>
      </w:pPr>
    </w:p>
    <w:p w14:paraId="2E0A2D72">
      <w:pPr>
        <w:spacing w:before="139" w:line="228" w:lineRule="auto"/>
        <w:ind w:firstLine="2628" w:firstLineChars="700"/>
        <w:outlineLvl w:val="1"/>
        <w:rPr>
          <w:rFonts w:hint="eastAsia" w:ascii="宋体" w:hAnsi="宋体" w:eastAsia="宋体" w:cs="宋体"/>
          <w:sz w:val="35"/>
          <w:szCs w:val="35"/>
          <w:highlight w:val="none"/>
        </w:rPr>
      </w:pPr>
      <w:r>
        <w:rPr>
          <w:rFonts w:hint="eastAsia" w:ascii="宋体" w:hAnsi="宋体" w:eastAsia="宋体" w:cs="宋体"/>
          <w:b/>
          <w:bCs/>
          <w:spacing w:val="12"/>
          <w:sz w:val="35"/>
          <w:szCs w:val="35"/>
          <w:highlight w:val="none"/>
        </w:rPr>
        <w:t>三、授权委托书</w:t>
      </w:r>
    </w:p>
    <w:p w14:paraId="32B91F15">
      <w:pPr>
        <w:pStyle w:val="6"/>
        <w:spacing w:line="451" w:lineRule="auto"/>
        <w:rPr>
          <w:rFonts w:hint="eastAsia" w:ascii="宋体" w:hAnsi="宋体" w:eastAsia="宋体" w:cs="宋体"/>
          <w:highlight w:val="none"/>
        </w:rPr>
      </w:pPr>
    </w:p>
    <w:p w14:paraId="5B117E04">
      <w:pPr>
        <w:spacing w:before="91" w:line="222"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致</w:t>
      </w:r>
      <w:r>
        <w:rPr>
          <w:rFonts w:hint="eastAsia" w:ascii="宋体" w:hAnsi="宋体" w:eastAsia="宋体" w:cs="宋体"/>
          <w:spacing w:val="-40"/>
          <w:sz w:val="24"/>
          <w:szCs w:val="24"/>
          <w:highlight w:val="none"/>
        </w:rPr>
        <w:t>：</w:t>
      </w:r>
      <w:r>
        <w:rPr>
          <w:rFonts w:hint="eastAsia" w:ascii="宋体" w:hAnsi="宋体" w:eastAsia="宋体" w:cs="宋体"/>
          <w:spacing w:val="-40"/>
          <w:sz w:val="24"/>
          <w:szCs w:val="24"/>
          <w:highlight w:val="none"/>
          <w:u w:val="single" w:color="auto"/>
        </w:rPr>
        <w:t>（</w:t>
      </w:r>
      <w:r>
        <w:rPr>
          <w:rFonts w:hint="eastAsia" w:ascii="宋体" w:hAnsi="宋体" w:eastAsia="宋体" w:cs="宋体"/>
          <w:spacing w:val="8"/>
          <w:sz w:val="24"/>
          <w:szCs w:val="24"/>
          <w:highlight w:val="none"/>
          <w:u w:val="single" w:color="auto"/>
        </w:rPr>
        <w:t>采购人名称）</w:t>
      </w:r>
    </w:p>
    <w:p w14:paraId="635BF195">
      <w:pPr>
        <w:tabs>
          <w:tab w:val="left" w:pos="750"/>
        </w:tabs>
        <w:spacing w:before="290" w:line="411" w:lineRule="auto"/>
        <w:ind w:left="138" w:right="537" w:firstLine="454"/>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7"/>
          <w:sz w:val="24"/>
          <w:szCs w:val="24"/>
          <w:highlight w:val="none"/>
          <w:u w:val="single" w:color="auto"/>
        </w:rPr>
        <w:t xml:space="preserve">（供应商全称） </w:t>
      </w:r>
      <w:r>
        <w:rPr>
          <w:rFonts w:hint="eastAsia" w:ascii="宋体" w:hAnsi="宋体" w:eastAsia="宋体" w:cs="宋体"/>
          <w:spacing w:val="-103"/>
          <w:sz w:val="24"/>
          <w:szCs w:val="24"/>
          <w:highlight w:val="none"/>
        </w:rPr>
        <w:t xml:space="preserve"> </w:t>
      </w:r>
      <w:r>
        <w:rPr>
          <w:rFonts w:hint="eastAsia" w:ascii="宋体" w:hAnsi="宋体" w:eastAsia="宋体" w:cs="宋体"/>
          <w:spacing w:val="-7"/>
          <w:sz w:val="24"/>
          <w:szCs w:val="24"/>
          <w:highlight w:val="none"/>
        </w:rPr>
        <w:t>法定代表人</w:t>
      </w:r>
      <w:r>
        <w:rPr>
          <w:rFonts w:hint="eastAsia" w:ascii="宋体" w:hAnsi="宋体" w:eastAsia="宋体" w:cs="宋体"/>
          <w:spacing w:val="-7"/>
          <w:sz w:val="24"/>
          <w:szCs w:val="24"/>
          <w:highlight w:val="none"/>
          <w:u w:val="single" w:color="auto"/>
        </w:rPr>
        <w:t xml:space="preserve"> 姓名 </w:t>
      </w:r>
      <w:r>
        <w:rPr>
          <w:rFonts w:hint="eastAsia" w:ascii="宋体" w:hAnsi="宋体" w:eastAsia="宋体" w:cs="宋体"/>
          <w:spacing w:val="-7"/>
          <w:sz w:val="24"/>
          <w:szCs w:val="24"/>
          <w:highlight w:val="none"/>
        </w:rPr>
        <w:t>授权</w:t>
      </w:r>
      <w:r>
        <w:rPr>
          <w:rFonts w:hint="eastAsia" w:ascii="宋体" w:hAnsi="宋体" w:eastAsia="宋体" w:cs="宋体"/>
          <w:spacing w:val="-7"/>
          <w:sz w:val="24"/>
          <w:szCs w:val="24"/>
          <w:highlight w:val="none"/>
          <w:u w:val="single" w:color="auto"/>
        </w:rPr>
        <w:t xml:space="preserve"> 被授权人姓名</w:t>
      </w:r>
      <w:r>
        <w:rPr>
          <w:rFonts w:hint="eastAsia" w:ascii="宋体" w:hAnsi="宋体" w:eastAsia="宋体" w:cs="宋体"/>
          <w:spacing w:val="-7"/>
          <w:sz w:val="24"/>
          <w:szCs w:val="24"/>
          <w:highlight w:val="none"/>
        </w:rPr>
        <w:t>（身份证</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号码</w:t>
      </w:r>
      <w:r>
        <w:rPr>
          <w:rFonts w:hint="eastAsia" w:ascii="宋体" w:hAnsi="宋体" w:eastAsia="宋体" w:cs="宋体"/>
          <w:spacing w:val="2"/>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93"/>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rPr>
        <w:t>为本公司合法代理人，参加贵方组织的</w:t>
      </w:r>
      <w:r>
        <w:rPr>
          <w:rFonts w:hint="eastAsia" w:ascii="宋体" w:hAnsi="宋体" w:eastAsia="宋体" w:cs="宋体"/>
          <w:spacing w:val="-2"/>
          <w:sz w:val="24"/>
          <w:szCs w:val="24"/>
          <w:highlight w:val="none"/>
          <w:u w:val="single" w:color="auto"/>
        </w:rPr>
        <w:t xml:space="preserve">  项</w:t>
      </w:r>
      <w:r>
        <w:rPr>
          <w:rFonts w:hint="eastAsia" w:ascii="宋体" w:hAnsi="宋体" w:eastAsia="宋体" w:cs="宋体"/>
          <w:spacing w:val="-4"/>
          <w:sz w:val="24"/>
          <w:szCs w:val="24"/>
          <w:highlight w:val="none"/>
          <w:u w:val="single" w:color="auto"/>
        </w:rPr>
        <w:t>目名称（</w:t>
      </w:r>
      <w:r>
        <w:rPr>
          <w:rFonts w:hint="eastAsia" w:ascii="宋体" w:hAnsi="宋体" w:eastAsia="宋体" w:cs="宋体"/>
          <w:spacing w:val="-4"/>
          <w:sz w:val="24"/>
          <w:szCs w:val="24"/>
          <w:highlight w:val="none"/>
        </w:rPr>
        <w:t>招标编号</w:t>
      </w:r>
      <w:r>
        <w:rPr>
          <w:rFonts w:hint="eastAsia" w:ascii="宋体" w:hAnsi="宋体" w:eastAsia="宋体" w:cs="宋体"/>
          <w:spacing w:val="-29"/>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96"/>
          <w:sz w:val="24"/>
          <w:szCs w:val="24"/>
          <w:highlight w:val="none"/>
        </w:rPr>
        <w:t xml:space="preserve"> </w:t>
      </w:r>
      <w:r>
        <w:rPr>
          <w:rFonts w:hint="eastAsia" w:ascii="宋体" w:hAnsi="宋体" w:eastAsia="宋体" w:cs="宋体"/>
          <w:spacing w:val="-29"/>
          <w:sz w:val="24"/>
          <w:szCs w:val="24"/>
          <w:highlight w:val="none"/>
        </w:rPr>
        <w:t>）</w:t>
      </w:r>
      <w:r>
        <w:rPr>
          <w:rFonts w:hint="eastAsia" w:ascii="宋体" w:hAnsi="宋体" w:eastAsia="宋体" w:cs="宋体"/>
          <w:spacing w:val="-4"/>
          <w:sz w:val="24"/>
          <w:szCs w:val="24"/>
          <w:highlight w:val="none"/>
        </w:rPr>
        <w:t>的谈判活动，代表本公司处理谈判活</w:t>
      </w:r>
      <w:r>
        <w:rPr>
          <w:rFonts w:hint="eastAsia" w:ascii="宋体" w:hAnsi="宋体" w:eastAsia="宋体" w:cs="宋体"/>
          <w:spacing w:val="-5"/>
          <w:sz w:val="24"/>
          <w:szCs w:val="24"/>
          <w:highlight w:val="none"/>
        </w:rPr>
        <w:t>动中</w:t>
      </w:r>
      <w:r>
        <w:rPr>
          <w:rFonts w:hint="eastAsia" w:ascii="宋体" w:hAnsi="宋体" w:eastAsia="宋体" w:cs="宋体"/>
          <w:spacing w:val="-4"/>
          <w:sz w:val="24"/>
          <w:szCs w:val="24"/>
          <w:highlight w:val="none"/>
        </w:rPr>
        <w:t>的一切事宜。</w:t>
      </w:r>
    </w:p>
    <w:p w14:paraId="2F19A6AD">
      <w:pPr>
        <w:spacing w:line="219" w:lineRule="auto"/>
        <w:ind w:left="6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本授权委托书签章即生效，被委托人无转委托权。</w:t>
      </w:r>
    </w:p>
    <w:p w14:paraId="26E1DC51">
      <w:pPr>
        <w:spacing w:line="118" w:lineRule="exact"/>
        <w:rPr>
          <w:rFonts w:hint="eastAsia" w:ascii="宋体" w:hAnsi="宋体" w:eastAsia="宋体" w:cs="宋体"/>
          <w:sz w:val="24"/>
          <w:szCs w:val="24"/>
          <w:highlight w:val="none"/>
        </w:rPr>
      </w:pPr>
    </w:p>
    <w:tbl>
      <w:tblPr>
        <w:tblStyle w:val="14"/>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5"/>
      </w:tblGrid>
      <w:tr w14:paraId="1FBF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5" w:hRule="atLeast"/>
        </w:trPr>
        <w:tc>
          <w:tcPr>
            <w:tcW w:w="4476" w:type="dxa"/>
            <w:vAlign w:val="top"/>
          </w:tcPr>
          <w:p w14:paraId="4CCC407C">
            <w:pPr>
              <w:pStyle w:val="13"/>
              <w:keepNext w:val="0"/>
              <w:keepLines w:val="0"/>
              <w:pageBreakBefore w:val="0"/>
              <w:widowControl w:val="0"/>
              <w:kinsoku/>
              <w:wordWrap/>
              <w:overflowPunct/>
              <w:topLinePunct w:val="0"/>
              <w:autoSpaceDE/>
              <w:autoSpaceDN/>
              <w:bidi w:val="0"/>
              <w:adjustRightInd/>
              <w:snapToGrid/>
              <w:spacing w:before="244" w:line="240" w:lineRule="auto"/>
              <w:ind w:firstLine="0" w:firstLineChars="0"/>
              <w:jc w:val="right"/>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法定代理人身份证复印件（扫描件）</w:t>
            </w:r>
          </w:p>
          <w:p w14:paraId="69CAD73D">
            <w:pPr>
              <w:pStyle w:val="13"/>
              <w:keepNext w:val="0"/>
              <w:keepLines w:val="0"/>
              <w:pageBreakBefore w:val="0"/>
              <w:widowControl w:val="0"/>
              <w:kinsoku/>
              <w:wordWrap/>
              <w:overflowPunct/>
              <w:topLinePunct w:val="0"/>
              <w:autoSpaceDE/>
              <w:autoSpaceDN/>
              <w:bidi w:val="0"/>
              <w:adjustRightInd/>
              <w:snapToGrid/>
              <w:spacing w:before="287" w:line="240" w:lineRule="auto"/>
              <w:ind w:left="1977"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正面</w:t>
            </w:r>
          </w:p>
          <w:p w14:paraId="221C0603">
            <w:pPr>
              <w:pStyle w:val="13"/>
              <w:keepNext w:val="0"/>
              <w:keepLines w:val="0"/>
              <w:pageBreakBefore w:val="0"/>
              <w:widowControl w:val="0"/>
              <w:kinsoku/>
              <w:wordWrap/>
              <w:overflowPunct/>
              <w:topLinePunct w:val="0"/>
              <w:autoSpaceDE/>
              <w:autoSpaceDN/>
              <w:bidi w:val="0"/>
              <w:adjustRightInd/>
              <w:snapToGrid/>
              <w:spacing w:before="278" w:line="240" w:lineRule="auto"/>
              <w:ind w:left="1415"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（必须清晰）</w:t>
            </w:r>
          </w:p>
        </w:tc>
        <w:tc>
          <w:tcPr>
            <w:tcW w:w="4475" w:type="dxa"/>
            <w:vAlign w:val="top"/>
          </w:tcPr>
          <w:p w14:paraId="3A5F748A">
            <w:pPr>
              <w:pStyle w:val="13"/>
              <w:keepNext w:val="0"/>
              <w:keepLines w:val="0"/>
              <w:pageBreakBefore w:val="0"/>
              <w:widowControl w:val="0"/>
              <w:kinsoku/>
              <w:wordWrap/>
              <w:overflowPunct/>
              <w:topLinePunct w:val="0"/>
              <w:autoSpaceDE/>
              <w:autoSpaceDN/>
              <w:bidi w:val="0"/>
              <w:adjustRightInd/>
              <w:snapToGrid/>
              <w:spacing w:before="244" w:line="240" w:lineRule="auto"/>
              <w:ind w:left="152"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被授权人身份证复印件（扫描件）</w:t>
            </w:r>
          </w:p>
          <w:p w14:paraId="4113A851">
            <w:pPr>
              <w:pStyle w:val="13"/>
              <w:keepNext w:val="0"/>
              <w:keepLines w:val="0"/>
              <w:pageBreakBefore w:val="0"/>
              <w:widowControl w:val="0"/>
              <w:kinsoku/>
              <w:wordWrap/>
              <w:overflowPunct/>
              <w:topLinePunct w:val="0"/>
              <w:autoSpaceDE/>
              <w:autoSpaceDN/>
              <w:bidi w:val="0"/>
              <w:adjustRightInd/>
              <w:snapToGrid/>
              <w:spacing w:before="287" w:line="240" w:lineRule="auto"/>
              <w:ind w:left="1975"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正面</w:t>
            </w:r>
          </w:p>
          <w:p w14:paraId="0B1B109B">
            <w:pPr>
              <w:pStyle w:val="13"/>
              <w:keepNext w:val="0"/>
              <w:keepLines w:val="0"/>
              <w:pageBreakBefore w:val="0"/>
              <w:widowControl w:val="0"/>
              <w:kinsoku/>
              <w:wordWrap/>
              <w:overflowPunct/>
              <w:topLinePunct w:val="0"/>
              <w:autoSpaceDE/>
              <w:autoSpaceDN/>
              <w:bidi w:val="0"/>
              <w:adjustRightInd/>
              <w:snapToGrid/>
              <w:spacing w:before="278" w:line="240" w:lineRule="auto"/>
              <w:ind w:left="1413"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（必须清晰）</w:t>
            </w:r>
          </w:p>
        </w:tc>
      </w:tr>
      <w:tr w14:paraId="2DCB1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4476" w:type="dxa"/>
            <w:vAlign w:val="top"/>
          </w:tcPr>
          <w:p w14:paraId="6850A62F">
            <w:pPr>
              <w:pStyle w:val="13"/>
              <w:keepNext w:val="0"/>
              <w:keepLines w:val="0"/>
              <w:pageBreakBefore w:val="0"/>
              <w:widowControl w:val="0"/>
              <w:kinsoku/>
              <w:wordWrap/>
              <w:overflowPunct/>
              <w:topLinePunct w:val="0"/>
              <w:autoSpaceDE/>
              <w:autoSpaceDN/>
              <w:bidi w:val="0"/>
              <w:adjustRightInd/>
              <w:snapToGrid/>
              <w:spacing w:before="324" w:line="240" w:lineRule="auto"/>
              <w:ind w:firstLine="0" w:firstLineChars="0"/>
              <w:jc w:val="right"/>
              <w:textAlignment w:val="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法定代理人身份证复印件（扫描件）</w:t>
            </w:r>
          </w:p>
          <w:p w14:paraId="281C8A8C">
            <w:pPr>
              <w:pStyle w:val="13"/>
              <w:keepNext w:val="0"/>
              <w:keepLines w:val="0"/>
              <w:pageBreakBefore w:val="0"/>
              <w:widowControl w:val="0"/>
              <w:kinsoku/>
              <w:wordWrap/>
              <w:overflowPunct/>
              <w:topLinePunct w:val="0"/>
              <w:autoSpaceDE/>
              <w:autoSpaceDN/>
              <w:bidi w:val="0"/>
              <w:adjustRightInd/>
              <w:snapToGrid/>
              <w:spacing w:before="287" w:line="240" w:lineRule="auto"/>
              <w:ind w:left="1975"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反面</w:t>
            </w:r>
          </w:p>
          <w:p w14:paraId="0EDD7D3E">
            <w:pPr>
              <w:pStyle w:val="13"/>
              <w:keepNext w:val="0"/>
              <w:keepLines w:val="0"/>
              <w:pageBreakBefore w:val="0"/>
              <w:widowControl w:val="0"/>
              <w:kinsoku/>
              <w:wordWrap/>
              <w:overflowPunct/>
              <w:topLinePunct w:val="0"/>
              <w:autoSpaceDE/>
              <w:autoSpaceDN/>
              <w:bidi w:val="0"/>
              <w:adjustRightInd/>
              <w:snapToGrid/>
              <w:spacing w:before="283" w:line="240" w:lineRule="auto"/>
              <w:ind w:left="1415"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（必须清晰）</w:t>
            </w:r>
          </w:p>
        </w:tc>
        <w:tc>
          <w:tcPr>
            <w:tcW w:w="4475" w:type="dxa"/>
            <w:vAlign w:val="top"/>
          </w:tcPr>
          <w:p w14:paraId="2C343B7D">
            <w:pPr>
              <w:pStyle w:val="13"/>
              <w:keepNext w:val="0"/>
              <w:keepLines w:val="0"/>
              <w:pageBreakBefore w:val="0"/>
              <w:widowControl w:val="0"/>
              <w:kinsoku/>
              <w:wordWrap/>
              <w:overflowPunct/>
              <w:topLinePunct w:val="0"/>
              <w:autoSpaceDE/>
              <w:autoSpaceDN/>
              <w:bidi w:val="0"/>
              <w:adjustRightInd/>
              <w:snapToGrid/>
              <w:spacing w:before="324" w:line="240" w:lineRule="auto"/>
              <w:ind w:left="152"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被授权人身份证复印件（扫描件）</w:t>
            </w:r>
          </w:p>
          <w:p w14:paraId="6B81BC50">
            <w:pPr>
              <w:pStyle w:val="13"/>
              <w:keepNext w:val="0"/>
              <w:keepLines w:val="0"/>
              <w:pageBreakBefore w:val="0"/>
              <w:widowControl w:val="0"/>
              <w:kinsoku/>
              <w:wordWrap/>
              <w:overflowPunct/>
              <w:topLinePunct w:val="0"/>
              <w:autoSpaceDE/>
              <w:autoSpaceDN/>
              <w:bidi w:val="0"/>
              <w:adjustRightInd/>
              <w:snapToGrid/>
              <w:spacing w:before="287" w:line="240" w:lineRule="auto"/>
              <w:ind w:left="1973"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反面</w:t>
            </w:r>
          </w:p>
          <w:p w14:paraId="313C9CFD">
            <w:pPr>
              <w:pStyle w:val="13"/>
              <w:keepNext w:val="0"/>
              <w:keepLines w:val="0"/>
              <w:pageBreakBefore w:val="0"/>
              <w:widowControl w:val="0"/>
              <w:kinsoku/>
              <w:wordWrap/>
              <w:overflowPunct/>
              <w:topLinePunct w:val="0"/>
              <w:autoSpaceDE/>
              <w:autoSpaceDN/>
              <w:bidi w:val="0"/>
              <w:adjustRightInd/>
              <w:snapToGrid/>
              <w:spacing w:before="283" w:line="240" w:lineRule="auto"/>
              <w:ind w:left="1413"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（必须清晰）</w:t>
            </w:r>
          </w:p>
        </w:tc>
      </w:tr>
    </w:tbl>
    <w:p w14:paraId="368846A2">
      <w:pPr>
        <w:pStyle w:val="6"/>
        <w:spacing w:line="351" w:lineRule="auto"/>
        <w:rPr>
          <w:rFonts w:hint="eastAsia" w:ascii="宋体" w:hAnsi="宋体" w:eastAsia="宋体" w:cs="宋体"/>
          <w:sz w:val="24"/>
          <w:szCs w:val="24"/>
          <w:highlight w:val="none"/>
        </w:rPr>
      </w:pPr>
    </w:p>
    <w:p w14:paraId="5884634D">
      <w:pPr>
        <w:pStyle w:val="6"/>
        <w:spacing w:line="351" w:lineRule="auto"/>
        <w:rPr>
          <w:rFonts w:hint="eastAsia" w:ascii="宋体" w:hAnsi="宋体" w:eastAsia="宋体" w:cs="宋体"/>
          <w:sz w:val="24"/>
          <w:szCs w:val="24"/>
          <w:highlight w:val="none"/>
        </w:rPr>
      </w:pPr>
    </w:p>
    <w:p w14:paraId="325DC3DB">
      <w:pPr>
        <w:spacing w:before="91" w:line="411" w:lineRule="auto"/>
        <w:ind w:left="131" w:right="537" w:firstLine="48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注：1.身份证复印件（扫描件）如为粘贴的，须在身份证复印件</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（扫描件）接缝处加盖公章；</w:t>
      </w:r>
    </w:p>
    <w:p w14:paraId="338BCE31">
      <w:pPr>
        <w:spacing w:before="2" w:line="411" w:lineRule="auto"/>
        <w:ind w:left="130" w:right="537" w:firstLine="115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2.如果是法定代表人参加投标，本页内容为法定代表人身份</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证复印件（扫描件）。</w:t>
      </w:r>
    </w:p>
    <w:p w14:paraId="3F8DA999">
      <w:pPr>
        <w:spacing w:before="1" w:line="222" w:lineRule="auto"/>
        <w:ind w:left="62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法定代表人（签章</w:t>
      </w:r>
      <w:r>
        <w:rPr>
          <w:rFonts w:hint="eastAsia" w:ascii="宋体" w:hAnsi="宋体" w:eastAsia="宋体" w:cs="宋体"/>
          <w:spacing w:val="1"/>
          <w:sz w:val="24"/>
          <w:szCs w:val="24"/>
          <w:highlight w:val="none"/>
        </w:rPr>
        <w:t xml:space="preserve">）：            </w:t>
      </w:r>
      <w:r>
        <w:rPr>
          <w:rFonts w:hint="eastAsia" w:ascii="宋体" w:hAnsi="宋体" w:eastAsia="宋体" w:cs="宋体"/>
          <w:spacing w:val="-3"/>
          <w:sz w:val="24"/>
          <w:szCs w:val="24"/>
          <w:highlight w:val="none"/>
        </w:rPr>
        <w:t>被授权代表签字：</w:t>
      </w:r>
    </w:p>
    <w:p w14:paraId="62FCF6C5">
      <w:pPr>
        <w:spacing w:before="286" w:line="223" w:lineRule="auto"/>
        <w:ind w:left="517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投标供应商（公章</w:t>
      </w:r>
      <w:r>
        <w:rPr>
          <w:rFonts w:hint="eastAsia" w:ascii="宋体" w:hAnsi="宋体" w:eastAsia="宋体" w:cs="宋体"/>
          <w:spacing w:val="2"/>
          <w:sz w:val="24"/>
          <w:szCs w:val="24"/>
          <w:highlight w:val="none"/>
        </w:rPr>
        <w:t>）：</w:t>
      </w:r>
    </w:p>
    <w:p w14:paraId="5707BF56">
      <w:pPr>
        <w:spacing w:before="286" w:line="223" w:lineRule="auto"/>
        <w:ind w:left="5176"/>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年</w:t>
      </w:r>
      <w:r>
        <w:rPr>
          <w:rFonts w:hint="eastAsia" w:ascii="宋体" w:hAnsi="宋体" w:eastAsia="宋体" w:cs="宋体"/>
          <w:spacing w:val="10"/>
          <w:sz w:val="24"/>
          <w:szCs w:val="24"/>
          <w:highlight w:val="none"/>
        </w:rPr>
        <w:t xml:space="preserve">   </w:t>
      </w:r>
      <w:r>
        <w:rPr>
          <w:rFonts w:hint="eastAsia" w:ascii="宋体" w:hAnsi="宋体" w:eastAsia="宋体" w:cs="宋体"/>
          <w:spacing w:val="-18"/>
          <w:sz w:val="24"/>
          <w:szCs w:val="24"/>
          <w:highlight w:val="none"/>
        </w:rPr>
        <w:t>月</w:t>
      </w:r>
      <w:r>
        <w:rPr>
          <w:rFonts w:hint="eastAsia" w:ascii="宋体" w:hAnsi="宋体" w:eastAsia="宋体" w:cs="宋体"/>
          <w:spacing w:val="25"/>
          <w:sz w:val="24"/>
          <w:szCs w:val="24"/>
          <w:highlight w:val="none"/>
        </w:rPr>
        <w:t xml:space="preserve">   </w:t>
      </w:r>
      <w:r>
        <w:rPr>
          <w:rFonts w:hint="eastAsia" w:ascii="宋体" w:hAnsi="宋体" w:eastAsia="宋体" w:cs="宋体"/>
          <w:spacing w:val="-18"/>
          <w:sz w:val="24"/>
          <w:szCs w:val="24"/>
          <w:highlight w:val="none"/>
        </w:rPr>
        <w:t>日</w:t>
      </w:r>
    </w:p>
    <w:p w14:paraId="75E4172F">
      <w:pPr>
        <w:spacing w:line="223" w:lineRule="auto"/>
        <w:rPr>
          <w:rFonts w:ascii="仿宋" w:hAnsi="仿宋" w:eastAsia="仿宋" w:cs="仿宋"/>
          <w:sz w:val="24"/>
          <w:szCs w:val="24"/>
          <w:highlight w:val="none"/>
        </w:rPr>
        <w:sectPr>
          <w:footerReference r:id="rId10" w:type="default"/>
          <w:pgSz w:w="11906" w:h="16839"/>
          <w:pgMar w:top="1431" w:right="1262" w:bottom="1362" w:left="1687" w:header="0" w:footer="1200" w:gutter="0"/>
          <w:pgNumType w:fmt="decimal"/>
          <w:cols w:space="720" w:num="1"/>
        </w:sectPr>
      </w:pPr>
    </w:p>
    <w:p w14:paraId="01BA2312">
      <w:pPr>
        <w:spacing w:before="139" w:line="228" w:lineRule="auto"/>
        <w:ind w:firstLine="2216" w:firstLineChars="600"/>
        <w:outlineLvl w:val="1"/>
        <w:rPr>
          <w:rFonts w:ascii="仿宋" w:hAnsi="仿宋" w:eastAsia="仿宋" w:cs="仿宋"/>
          <w:sz w:val="35"/>
          <w:szCs w:val="35"/>
          <w:highlight w:val="none"/>
        </w:rPr>
      </w:pPr>
      <w:r>
        <w:rPr>
          <w:rFonts w:ascii="仿宋" w:hAnsi="仿宋" w:eastAsia="仿宋" w:cs="仿宋"/>
          <w:b/>
          <w:bCs/>
          <w:spacing w:val="9"/>
          <w:sz w:val="35"/>
          <w:szCs w:val="35"/>
          <w:highlight w:val="none"/>
        </w:rPr>
        <w:t>四、资格审查证明文件</w:t>
      </w:r>
    </w:p>
    <w:p w14:paraId="68CD22FB">
      <w:pPr>
        <w:spacing w:before="59" w:line="323" w:lineRule="auto"/>
        <w:ind w:left="27" w:firstLine="475"/>
        <w:jc w:val="both"/>
        <w:rPr>
          <w:rFonts w:ascii="仿宋" w:hAnsi="仿宋" w:eastAsia="仿宋" w:cs="仿宋"/>
          <w:sz w:val="28"/>
          <w:szCs w:val="28"/>
          <w:highlight w:val="none"/>
        </w:rPr>
      </w:pPr>
    </w:p>
    <w:p w14:paraId="3DC36D97">
      <w:pPr>
        <w:widowControl/>
        <w:adjustRightInd w:val="0"/>
        <w:snapToGrid w:val="0"/>
        <w:spacing w:line="324"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eastAsia="zh-CN"/>
        </w:rPr>
        <w:t>（一）</w:t>
      </w:r>
      <w:r>
        <w:rPr>
          <w:rFonts w:hint="eastAsia" w:ascii="宋体" w:hAnsi="宋体" w:eastAsia="宋体" w:cs="宋体"/>
          <w:color w:val="auto"/>
          <w:highlight w:val="none"/>
          <w:shd w:val="clear" w:color="auto" w:fill="FFFFFF"/>
        </w:rPr>
        <w:t>一般资格条件：</w:t>
      </w:r>
    </w:p>
    <w:p w14:paraId="3E78CDE2">
      <w:pPr>
        <w:widowControl/>
        <w:adjustRightInd w:val="0"/>
        <w:snapToGrid w:val="0"/>
        <w:spacing w:line="324"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（1）具备独立承担民事责任的能力:供应商应为中华人民共和国境内具有独立法人资格，持有合法有效的企业法人营业执照或事业单位法人证书。</w:t>
      </w:r>
    </w:p>
    <w:p w14:paraId="47A2B8C0">
      <w:pPr>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0361C346">
      <w:pPr>
        <w:widowControl/>
        <w:numPr>
          <w:ilvl w:val="0"/>
          <w:numId w:val="0"/>
        </w:numPr>
        <w:adjustRightInd w:val="0"/>
        <w:snapToGrid w:val="0"/>
        <w:spacing w:line="324" w:lineRule="auto"/>
        <w:ind w:firstLine="24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（2）具有履行合同所必需的设备和专业技术能力:需附投标供应商履约能力承诺书，(承诺书格式自拟);  </w:t>
      </w:r>
    </w:p>
    <w:p w14:paraId="588C8265">
      <w:pPr>
        <w:widowControl/>
        <w:numPr>
          <w:ilvl w:val="0"/>
          <w:numId w:val="0"/>
        </w:numPr>
        <w:adjustRightInd w:val="0"/>
        <w:snapToGrid w:val="0"/>
        <w:spacing w:line="324" w:lineRule="auto"/>
        <w:rPr>
          <w:rFonts w:hint="eastAsia" w:ascii="宋体" w:hAnsi="宋体" w:eastAsia="宋体" w:cs="宋体"/>
          <w:color w:val="000000" w:themeColor="text1"/>
          <w:highlight w:val="none"/>
          <w14:textFill>
            <w14:solidFill>
              <w14:schemeClr w14:val="tx1"/>
            </w14:solidFill>
          </w14:textFill>
        </w:rPr>
      </w:pPr>
    </w:p>
    <w:p w14:paraId="522EF857">
      <w:pPr>
        <w:jc w:val="center"/>
        <w:rPr>
          <w:rFonts w:hint="eastAsia"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履约能力承诺书</w:t>
      </w:r>
    </w:p>
    <w:p w14:paraId="569935FA">
      <w:pPr>
        <w:rPr>
          <w:rFonts w:hint="eastAsia" w:ascii="宋体" w:hAnsi="宋体" w:eastAsia="宋体" w:cs="宋体"/>
          <w:color w:val="auto"/>
          <w:highlight w:val="none"/>
          <w:shd w:val="clear" w:color="auto" w:fill="FFFFFF"/>
          <w:lang w:val="en-US" w:eastAsia="zh-CN"/>
        </w:rPr>
      </w:pPr>
    </w:p>
    <w:p w14:paraId="2F07D44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231779B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5F634A0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我公司具有履行合同所必需的设备和专业技术能力。</w:t>
      </w:r>
    </w:p>
    <w:p w14:paraId="0998CDA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6BF03D6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5A47C24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798424D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464220D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548A289D">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1815192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1E3FFCC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r>
        <w:rPr>
          <w:rFonts w:hint="eastAsia" w:ascii="宋体" w:hAnsi="宋体" w:eastAsia="宋体" w:cs="宋体"/>
          <w:color w:val="auto"/>
          <w:highlight w:val="none"/>
          <w:shd w:val="clear" w:color="auto" w:fill="FFFFFF"/>
          <w:lang w:val="en-US" w:eastAsia="zh-CN"/>
        </w:rPr>
        <w:br w:type="page"/>
      </w:r>
    </w:p>
    <w:p w14:paraId="6B4C1F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（3）法律、行政法规规定的其他条件：</w:t>
      </w:r>
      <w:r>
        <w:rPr>
          <w:rFonts w:hint="eastAsia" w:ascii="宋体" w:hAnsi="宋体" w:eastAsia="宋体" w:cs="宋体"/>
          <w:b w:val="0"/>
          <w:bCs w:val="0"/>
          <w:color w:val="auto"/>
          <w:sz w:val="21"/>
          <w:szCs w:val="21"/>
          <w:highlight w:val="none"/>
        </w:rPr>
        <w:t>对列入失信惩戒被执行人名单且还在执行期的供应商，拒绝其参与本次采购活动。信用记录查询渠道为“信用中国”网站：提供信用中国网站的查询结果截图（查询时间为本公告发布之日起至响应文件</w:t>
      </w:r>
      <w:r>
        <w:rPr>
          <w:rFonts w:hint="eastAsia" w:ascii="宋体" w:hAnsi="宋体" w:eastAsia="宋体" w:cs="宋体"/>
          <w:b w:val="0"/>
          <w:bCs w:val="0"/>
          <w:color w:val="auto"/>
          <w:sz w:val="21"/>
          <w:szCs w:val="21"/>
          <w:highlight w:val="none"/>
          <w:lang w:eastAsia="zh-CN"/>
        </w:rPr>
        <w:t>递交截止之日止）或提交承诺函。</w:t>
      </w:r>
    </w:p>
    <w:p w14:paraId="548E6AD7">
      <w:pPr>
        <w:jc w:val="right"/>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515040E0">
      <w:pPr>
        <w:widowControl/>
        <w:numPr>
          <w:ilvl w:val="0"/>
          <w:numId w:val="0"/>
        </w:numPr>
        <w:adjustRightInd w:val="0"/>
        <w:snapToGrid w:val="0"/>
        <w:spacing w:line="324" w:lineRule="auto"/>
        <w:ind w:left="0" w:leftChars="0" w:firstLine="480" w:firstLineChars="200"/>
        <w:rPr>
          <w:rFonts w:hint="eastAsia"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4）依法缴纳税收和社会保障资金的相关材料：提供</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2026年任意一个月</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的纳税证明</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和社保缴纳证明，或提交承诺函</w:t>
      </w:r>
      <w:r>
        <w:rPr>
          <w:rFonts w:hint="eastAsia" w:ascii="宋体" w:hAnsi="宋体" w:eastAsia="宋体" w:cs="宋体"/>
          <w:color w:val="000000" w:themeColor="text1"/>
          <w:highlight w:val="none"/>
          <w:u w:val="single"/>
          <w:lang w:val="en-US" w:eastAsia="zh-CN"/>
          <w14:textFill>
            <w14:solidFill>
              <w14:schemeClr w14:val="tx1"/>
            </w14:solidFill>
          </w14:textFill>
        </w:rPr>
        <w:t>（加盖供应商单位公章）。</w:t>
      </w:r>
    </w:p>
    <w:p w14:paraId="5B7CA0D4">
      <w:pPr>
        <w:widowControl/>
        <w:numPr>
          <w:ilvl w:val="0"/>
          <w:numId w:val="0"/>
        </w:numPr>
        <w:adjustRightInd w:val="0"/>
        <w:snapToGrid w:val="0"/>
        <w:spacing w:line="324" w:lineRule="auto"/>
        <w:ind w:left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7F9F4CCB">
      <w:pPr>
        <w:widowControl/>
        <w:numPr>
          <w:ilvl w:val="0"/>
          <w:numId w:val="0"/>
        </w:numPr>
        <w:adjustRightInd w:val="0"/>
        <w:snapToGrid w:val="0"/>
        <w:spacing w:line="324" w:lineRule="auto"/>
        <w:ind w:left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73A25CB0">
      <w:pPr>
        <w:ind w:left="0" w:leftChars="0" w:firstLine="0" w:firstLineChars="0"/>
        <w:rPr>
          <w:rFonts w:hint="eastAsia" w:ascii="宋体" w:hAnsi="宋体" w:eastAsia="宋体" w:cs="宋体"/>
          <w:color w:val="auto"/>
          <w:highlight w:val="none"/>
          <w:shd w:val="clear" w:color="auto" w:fill="FFFFFF"/>
        </w:rPr>
      </w:pPr>
    </w:p>
    <w:p w14:paraId="35AEBF6A">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000000" w:themeColor="text1"/>
          <w:sz w:val="32"/>
          <w:szCs w:val="32"/>
          <w:highlight w:val="none"/>
          <w:u w:val="none"/>
          <w:lang w:val="en-US" w:eastAsia="zh-CN"/>
          <w14:textFill>
            <w14:solidFill>
              <w14:schemeClr w14:val="tx1"/>
            </w14:solidFill>
          </w14:textFill>
        </w:rPr>
        <w:t>具有依法缴纳税收和社会保障资金的良好记录的承诺书</w:t>
      </w:r>
    </w:p>
    <w:p w14:paraId="68AB6240">
      <w:pPr>
        <w:ind w:left="0" w:leftChars="0" w:firstLine="0" w:firstLineChars="0"/>
        <w:rPr>
          <w:rFonts w:hint="eastAsia" w:ascii="宋体" w:hAnsi="宋体" w:eastAsia="宋体" w:cs="宋体"/>
          <w:color w:val="auto"/>
          <w:highlight w:val="none"/>
          <w:shd w:val="clear" w:color="auto" w:fill="FFFFFF"/>
        </w:rPr>
      </w:pPr>
    </w:p>
    <w:p w14:paraId="5B23406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291FFF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4D34786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我公司具有依法缴纳税收和社会保障资金的良好记录。</w:t>
      </w:r>
    </w:p>
    <w:p w14:paraId="68F472D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00AC04F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7A2CAB4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F3FDEF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7E1045E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528FF3E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329B209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1B24F9F3">
      <w:pPr>
        <w:ind w:left="0" w:leftChars="0" w:firstLine="0" w:firstLineChars="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p>
    <w:p w14:paraId="7609858E">
      <w:pPr>
        <w:pStyle w:val="12"/>
        <w:rPr>
          <w:rFonts w:hint="eastAsia" w:ascii="宋体" w:hAnsi="宋体" w:eastAsia="宋体" w:cs="宋体"/>
          <w:color w:val="000000" w:themeColor="text1"/>
          <w:highlight w:val="none"/>
          <w:u w:val="single"/>
          <w:lang w:val="en-US" w:eastAsia="zh-CN"/>
          <w14:textFill>
            <w14:solidFill>
              <w14:schemeClr w14:val="tx1"/>
            </w14:solidFill>
          </w14:textFill>
        </w:rPr>
      </w:pPr>
    </w:p>
    <w:p w14:paraId="090D72BA">
      <w:pPr>
        <w:pStyle w:val="12"/>
        <w:rPr>
          <w:rFonts w:hint="eastAsia" w:ascii="宋体" w:hAnsi="宋体" w:eastAsia="宋体" w:cs="宋体"/>
          <w:color w:val="000000" w:themeColor="text1"/>
          <w:highlight w:val="none"/>
          <w:u w:val="single"/>
          <w:lang w:val="en-US" w:eastAsia="zh-CN"/>
          <w14:textFill>
            <w14:solidFill>
              <w14:schemeClr w14:val="tx1"/>
            </w14:solidFill>
          </w14:textFill>
        </w:rPr>
      </w:pPr>
    </w:p>
    <w:p w14:paraId="3F49DEE0">
      <w:pPr>
        <w:pStyle w:val="12"/>
        <w:rPr>
          <w:rFonts w:hint="eastAsia" w:ascii="宋体" w:hAnsi="宋体" w:eastAsia="宋体" w:cs="宋体"/>
          <w:color w:val="000000" w:themeColor="text1"/>
          <w:highlight w:val="none"/>
          <w:u w:val="single"/>
          <w:lang w:val="en-US" w:eastAsia="zh-CN"/>
          <w14:textFill>
            <w14:solidFill>
              <w14:schemeClr w14:val="tx1"/>
            </w14:solidFill>
          </w14:textFill>
        </w:rPr>
      </w:pPr>
    </w:p>
    <w:p w14:paraId="29BB1CE8">
      <w:pPr>
        <w:pStyle w:val="12"/>
        <w:rPr>
          <w:rFonts w:hint="eastAsia" w:ascii="宋体" w:hAnsi="宋体" w:eastAsia="宋体" w:cs="宋体"/>
          <w:color w:val="000000" w:themeColor="text1"/>
          <w:highlight w:val="none"/>
          <w:u w:val="single"/>
          <w:lang w:val="en-US" w:eastAsia="zh-CN"/>
          <w14:textFill>
            <w14:solidFill>
              <w14:schemeClr w14:val="tx1"/>
            </w14:solidFill>
          </w14:textFill>
        </w:rPr>
      </w:pPr>
    </w:p>
    <w:p w14:paraId="7F7D14B6">
      <w:pPr>
        <w:pStyle w:val="12"/>
        <w:rPr>
          <w:rFonts w:hint="eastAsia" w:ascii="宋体" w:hAnsi="宋体" w:eastAsia="宋体" w:cs="宋体"/>
          <w:color w:val="000000" w:themeColor="text1"/>
          <w:highlight w:val="none"/>
          <w:u w:val="single"/>
          <w:lang w:val="en-US" w:eastAsia="zh-CN"/>
          <w14:textFill>
            <w14:solidFill>
              <w14:schemeClr w14:val="tx1"/>
            </w14:solidFill>
          </w14:textFill>
        </w:rPr>
      </w:pPr>
    </w:p>
    <w:p w14:paraId="4A19D6E0">
      <w:pPr>
        <w:pStyle w:val="12"/>
        <w:rPr>
          <w:rFonts w:hint="eastAsia" w:ascii="宋体" w:hAnsi="宋体" w:eastAsia="宋体" w:cs="宋体"/>
          <w:color w:val="000000" w:themeColor="text1"/>
          <w:highlight w:val="none"/>
          <w:u w:val="single"/>
          <w:lang w:val="en-US" w:eastAsia="zh-CN"/>
          <w14:textFill>
            <w14:solidFill>
              <w14:schemeClr w14:val="tx1"/>
            </w14:solidFill>
          </w14:textFill>
        </w:rPr>
      </w:pPr>
    </w:p>
    <w:p w14:paraId="2EC7378C">
      <w:pPr>
        <w:pStyle w:val="12"/>
        <w:rPr>
          <w:rFonts w:hint="eastAsia" w:ascii="宋体" w:hAnsi="宋体" w:eastAsia="宋体" w:cs="宋体"/>
          <w:color w:val="000000" w:themeColor="text1"/>
          <w:highlight w:val="none"/>
          <w:u w:val="single"/>
          <w:lang w:val="en-US" w:eastAsia="zh-CN"/>
          <w14:textFill>
            <w14:solidFill>
              <w14:schemeClr w14:val="tx1"/>
            </w14:solidFill>
          </w14:textFill>
        </w:rPr>
        <w:sectPr>
          <w:footerReference r:id="rId11" w:type="default"/>
          <w:pgSz w:w="11906" w:h="16839"/>
          <w:pgMar w:top="1422" w:right="1679" w:bottom="1362" w:left="1785" w:header="0" w:footer="1200" w:gutter="0"/>
          <w:pgNumType w:fmt="decimal"/>
          <w:cols w:space="720" w:num="1"/>
        </w:sectPr>
      </w:pPr>
    </w:p>
    <w:p w14:paraId="66D0B7A5">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5、具有良好的商业信誉和健全的财务会计制度：提供2024年度经第三方审计的财务报告或基本开户银行出具的资信证明或具有良好的商业信誉和健全的财务会计制度的承诺函(格式自拟，加盖供应商单位公章）</w:t>
      </w:r>
    </w:p>
    <w:p w14:paraId="23907D9C">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p>
    <w:p w14:paraId="105635BF">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auto"/>
          <w:sz w:val="32"/>
          <w:szCs w:val="32"/>
          <w:highlight w:val="none"/>
          <w:u w:val="none"/>
          <w:lang w:val="en-US" w:eastAsia="zh-CN"/>
        </w:rPr>
        <w:t>具有良好的商业信誉和健全的财务会计制度的承诺</w:t>
      </w:r>
      <w:r>
        <w:rPr>
          <w:rFonts w:hint="eastAsia" w:ascii="宋体" w:hAnsi="宋体" w:cs="宋体"/>
          <w:b/>
          <w:bCs/>
          <w:color w:val="auto"/>
          <w:sz w:val="32"/>
          <w:szCs w:val="32"/>
          <w:highlight w:val="none"/>
          <w:u w:val="none"/>
          <w:lang w:val="en-US" w:eastAsia="zh-CN"/>
        </w:rPr>
        <w:t>书</w:t>
      </w:r>
    </w:p>
    <w:p w14:paraId="0F858FDB">
      <w:pPr>
        <w:ind w:left="0" w:leftChars="0" w:firstLine="0" w:firstLineChars="0"/>
        <w:rPr>
          <w:rFonts w:hint="eastAsia" w:ascii="宋体" w:hAnsi="宋体" w:eastAsia="宋体" w:cs="宋体"/>
          <w:color w:val="auto"/>
          <w:highlight w:val="none"/>
          <w:shd w:val="clear" w:color="auto" w:fill="FFFFFF"/>
        </w:rPr>
      </w:pPr>
    </w:p>
    <w:p w14:paraId="11319CD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AAFBA79">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48E8C5A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我公司具有良好的商业信誉和健全的财务会计制度。</w:t>
      </w:r>
    </w:p>
    <w:p w14:paraId="51B6700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2205340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32467F3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BC681B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7B5D343">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1934676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2FBFF57D">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0CA61E86">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13CACAF6">
      <w:pPr>
        <w:spacing w:line="440" w:lineRule="exact"/>
        <w:ind w:left="0" w:leftChars="0" w:firstLine="240" w:firstLineChars="1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参加本次招标活动前三年内，在经营活动中没有违法违规记录：提供参加招标活动前3年内在经营活动中没有重大违法记录的书面声明；</w:t>
      </w:r>
    </w:p>
    <w:p w14:paraId="721FA0B2">
      <w:pPr>
        <w:spacing w:line="440" w:lineRule="exact"/>
        <w:ind w:left="0" w:leftChars="0" w:firstLine="240" w:firstLineChars="100"/>
        <w:jc w:val="left"/>
        <w:rPr>
          <w:rFonts w:hint="eastAsia" w:ascii="宋体" w:hAnsi="宋体" w:eastAsia="宋体" w:cs="宋体"/>
          <w:color w:val="auto"/>
          <w:highlight w:val="none"/>
          <w:lang w:val="en-US" w:eastAsia="zh-CN"/>
        </w:rPr>
      </w:pPr>
    </w:p>
    <w:p w14:paraId="732AD653">
      <w:pPr>
        <w:spacing w:line="440" w:lineRule="exact"/>
        <w:ind w:left="0" w:leftChars="0" w:firstLine="240" w:firstLineChars="100"/>
        <w:jc w:val="left"/>
        <w:rPr>
          <w:rFonts w:hint="eastAsia" w:ascii="宋体" w:hAnsi="宋体" w:eastAsia="宋体" w:cs="宋体"/>
          <w:color w:val="auto"/>
          <w:highlight w:val="none"/>
          <w:lang w:val="en-US" w:eastAsia="zh-CN"/>
        </w:rPr>
      </w:pPr>
    </w:p>
    <w:p w14:paraId="4599AA34">
      <w:pPr>
        <w:ind w:left="0" w:leftChars="0" w:firstLine="0" w:firstLineChars="0"/>
        <w:jc w:val="center"/>
        <w:rPr>
          <w:rFonts w:hint="default" w:ascii="宋体" w:hAnsi="宋体" w:eastAsia="宋体" w:cs="宋体"/>
          <w:b/>
          <w:bCs/>
          <w:color w:val="auto"/>
          <w:sz w:val="32"/>
          <w:szCs w:val="32"/>
          <w:highlight w:val="none"/>
          <w:u w:val="none"/>
          <w:shd w:val="clear" w:color="auto" w:fill="FFFFFF"/>
          <w:lang w:val="en-US"/>
        </w:rPr>
      </w:pPr>
      <w:r>
        <w:rPr>
          <w:rFonts w:hint="eastAsia" w:ascii="宋体" w:hAnsi="宋体" w:eastAsia="宋体" w:cs="宋体"/>
          <w:b/>
          <w:bCs/>
          <w:color w:val="auto"/>
          <w:sz w:val="32"/>
          <w:szCs w:val="32"/>
          <w:highlight w:val="none"/>
          <w:u w:val="none"/>
          <w:lang w:val="en-US" w:eastAsia="zh-CN"/>
        </w:rPr>
        <w:t>三年内，在经营活动中没有违法违规记</w:t>
      </w:r>
      <w:r>
        <w:rPr>
          <w:rFonts w:hint="eastAsia" w:ascii="宋体" w:hAnsi="宋体" w:cs="宋体"/>
          <w:b/>
          <w:bCs/>
          <w:color w:val="auto"/>
          <w:sz w:val="32"/>
          <w:szCs w:val="32"/>
          <w:highlight w:val="none"/>
          <w:u w:val="none"/>
          <w:lang w:val="en-US" w:eastAsia="zh-CN"/>
        </w:rPr>
        <w:t>录的声明函</w:t>
      </w:r>
    </w:p>
    <w:p w14:paraId="597CB0F6">
      <w:pPr>
        <w:ind w:left="0" w:leftChars="0" w:firstLine="0" w:firstLineChars="0"/>
        <w:rPr>
          <w:rFonts w:hint="eastAsia" w:ascii="宋体" w:hAnsi="宋体" w:eastAsia="宋体" w:cs="宋体"/>
          <w:color w:val="auto"/>
          <w:highlight w:val="none"/>
          <w:shd w:val="clear" w:color="auto" w:fill="FFFFFF"/>
        </w:rPr>
      </w:pPr>
    </w:p>
    <w:p w14:paraId="6B180E6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50F131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cs="宋体"/>
          <w:color w:val="auto"/>
          <w:highlight w:val="none"/>
          <w:u w:val="non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w:t>
      </w:r>
      <w:r>
        <w:rPr>
          <w:rFonts w:hint="eastAsia" w:ascii="宋体" w:hAnsi="宋体" w:cs="宋体"/>
          <w:color w:val="auto"/>
          <w:highlight w:val="none"/>
          <w:u w:val="none"/>
          <w:shd w:val="clear" w:color="auto" w:fill="FFFFFF"/>
          <w:lang w:val="en-US" w:eastAsia="zh-CN"/>
        </w:rPr>
        <w:t>声明</w:t>
      </w:r>
      <w:r>
        <w:rPr>
          <w:rFonts w:hint="eastAsia" w:ascii="宋体" w:hAnsi="宋体" w:eastAsia="宋体" w:cs="宋体"/>
          <w:color w:val="auto"/>
          <w:highlight w:val="none"/>
          <w:u w:val="none"/>
          <w:shd w:val="clear" w:color="auto" w:fill="FFFFFF"/>
          <w:lang w:val="en-US" w:eastAsia="zh-CN"/>
        </w:rPr>
        <w:t>：</w:t>
      </w:r>
    </w:p>
    <w:p w14:paraId="212EAEB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我公司参加本次招标活动前三年内，在经营活动中没有违法违规记录。</w:t>
      </w:r>
    </w:p>
    <w:p w14:paraId="07B7E93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59F2765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w:t>
      </w:r>
      <w:r>
        <w:rPr>
          <w:rFonts w:hint="eastAsia" w:ascii="宋体" w:hAnsi="宋体" w:cs="宋体"/>
          <w:color w:val="auto"/>
          <w:highlight w:val="none"/>
          <w:u w:val="none"/>
          <w:shd w:val="clear" w:color="auto" w:fill="FFFFFF"/>
          <w:lang w:val="en-US" w:eastAsia="zh-CN"/>
        </w:rPr>
        <w:t>声明</w:t>
      </w:r>
      <w:r>
        <w:rPr>
          <w:rFonts w:hint="eastAsia" w:ascii="宋体" w:hAnsi="宋体" w:eastAsia="宋体" w:cs="宋体"/>
          <w:color w:val="auto"/>
          <w:highlight w:val="none"/>
          <w:u w:val="none"/>
          <w:shd w:val="clear" w:color="auto" w:fill="FFFFFF"/>
          <w:lang w:val="en-US" w:eastAsia="zh-CN"/>
        </w:rPr>
        <w:t>！</w:t>
      </w:r>
    </w:p>
    <w:p w14:paraId="0DBC44C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EDF3C7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4B24162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320F276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32D35231">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18CE89E2">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kern w:val="2"/>
          <w:sz w:val="24"/>
          <w:szCs w:val="24"/>
          <w:highlight w:val="none"/>
          <w:lang w:val="en-US" w:eastAsia="zh-CN" w:bidi="ar-SA"/>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09C17089">
      <w:pPr>
        <w:keepNext w:val="0"/>
        <w:keepLines w:val="0"/>
        <w:pageBreakBefore w:val="0"/>
        <w:kinsoku/>
        <w:wordWrap/>
        <w:overflowPunct/>
        <w:topLinePunct w:val="0"/>
        <w:autoSpaceDE/>
        <w:autoSpaceDN/>
        <w:bidi w:val="0"/>
        <w:spacing w:line="500" w:lineRule="exact"/>
        <w:ind w:left="0" w:firstLine="48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highlight w:val="none"/>
          <w:lang w:val="en-US" w:eastAsia="zh-CN"/>
        </w:rPr>
        <w:t>特殊资格要求 ：</w:t>
      </w:r>
      <w:r>
        <w:rPr>
          <w:rFonts w:hint="eastAsia" w:ascii="宋体" w:hAnsi="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lang w:eastAsia="zh-CN"/>
          <w14:textFill>
            <w14:solidFill>
              <w14:schemeClr w14:val="tx1"/>
            </w14:solidFill>
          </w14:textFill>
        </w:rPr>
        <w:t>分包单位资质要求：</w:t>
      </w:r>
      <w:r>
        <w:rPr>
          <w:rFonts w:hint="eastAsia" w:ascii="宋体" w:hAnsi="宋体" w:cs="宋体"/>
          <w:color w:val="000000" w:themeColor="text1"/>
          <w:highlight w:val="none"/>
          <w:lang w:eastAsia="zh-CN"/>
          <w14:textFill>
            <w14:solidFill>
              <w14:schemeClr w14:val="tx1"/>
            </w14:solidFill>
          </w14:textFill>
        </w:rPr>
        <w:t>具有施工劳务不分等级资质、安全生产许可证;</w:t>
      </w:r>
      <w:r>
        <w:rPr>
          <w:rFonts w:hint="eastAsia" w:ascii="宋体" w:hAnsi="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lang w:eastAsia="zh-CN"/>
          <w14:textFill>
            <w14:solidFill>
              <w14:schemeClr w14:val="tx1"/>
            </w14:solidFill>
          </w14:textFill>
        </w:rPr>
        <w:t>人员要求：</w:t>
      </w:r>
      <w:r>
        <w:rPr>
          <w:rFonts w:hint="eastAsia" w:ascii="宋体" w:hAnsi="宋体" w:cs="宋体"/>
          <w:color w:val="000000" w:themeColor="text1"/>
          <w:highlight w:val="none"/>
          <w:lang w:eastAsia="zh-CN"/>
          <w14:textFill>
            <w14:solidFill>
              <w14:schemeClr w14:val="tx1"/>
            </w14:solidFill>
          </w14:textFill>
        </w:rPr>
        <w:t>共4人，其中现场负责人1名、现场施工员1名、安全员1名、材料负责人(材料员)1名，要求具有相关施工管理经验，安全员需具备建设行政主管部门颁发的安全生产考核合格证书(C类)，且必须注册在分包单位，其它岗位人员须提供岗位证书或任职文件，成交供应商应根据《建筑施工企业、工程项目安全生产管理机构设置及安全生产管理人员配备办法》配足专职安全管理人员，并要求参与采购的所有供应商作出该承诺。</w:t>
      </w:r>
      <w:r>
        <w:rPr>
          <w:rFonts w:hint="eastAsia" w:ascii="宋体" w:hAnsi="宋体" w:eastAsia="宋体" w:cs="宋体"/>
          <w:color w:val="auto"/>
          <w:highlight w:val="none"/>
          <w:lang w:val="en-US" w:eastAsia="zh-CN"/>
        </w:rPr>
        <w:t>（扫描件需盖章）</w:t>
      </w:r>
    </w:p>
    <w:p w14:paraId="4251EB86">
      <w:pPr>
        <w:pStyle w:val="2"/>
        <w:numPr>
          <w:ilvl w:val="0"/>
          <w:numId w:val="0"/>
        </w:numPr>
        <w:rPr>
          <w:rFonts w:hint="eastAsia"/>
          <w:highlight w:val="none"/>
          <w:lang w:val="en-US" w:eastAsia="zh-CN"/>
        </w:rPr>
      </w:pPr>
    </w:p>
    <w:p w14:paraId="53E20AB1">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p>
    <w:p w14:paraId="7F7C807B">
      <w:pPr>
        <w:spacing w:before="139" w:line="228" w:lineRule="auto"/>
        <w:ind w:firstLine="2971" w:firstLineChars="800"/>
        <w:outlineLvl w:val="1"/>
        <w:rPr>
          <w:rFonts w:hint="eastAsia" w:ascii="宋体" w:hAnsi="宋体" w:eastAsia="宋体" w:cs="宋体"/>
          <w:sz w:val="35"/>
          <w:szCs w:val="35"/>
          <w:highlight w:val="none"/>
        </w:rPr>
      </w:pPr>
      <w:r>
        <w:rPr>
          <w:rFonts w:hint="eastAsia" w:ascii="宋体" w:hAnsi="宋体" w:eastAsia="宋体" w:cs="宋体"/>
          <w:b/>
          <w:bCs/>
          <w:spacing w:val="10"/>
          <w:sz w:val="35"/>
          <w:szCs w:val="35"/>
          <w:highlight w:val="none"/>
        </w:rPr>
        <w:t>五、商务文件</w:t>
      </w:r>
    </w:p>
    <w:p w14:paraId="680BEFE5">
      <w:pPr>
        <w:spacing w:before="99" w:line="211" w:lineRule="auto"/>
        <w:jc w:val="both"/>
        <w:rPr>
          <w:rFonts w:hint="default" w:ascii="宋体" w:hAnsi="宋体" w:eastAsia="宋体" w:cs="宋体"/>
          <w:b/>
          <w:bCs/>
          <w:spacing w:val="-3"/>
          <w:sz w:val="24"/>
          <w:szCs w:val="24"/>
          <w:highlight w:val="none"/>
          <w:lang w:val="en-US" w:eastAsia="zh-CN"/>
        </w:rPr>
      </w:pPr>
      <w:r>
        <w:rPr>
          <w:rFonts w:hint="eastAsia" w:ascii="宋体" w:hAnsi="宋体" w:eastAsia="宋体" w:cs="宋体"/>
          <w:b/>
          <w:bCs/>
          <w:color w:val="FF0000"/>
          <w:spacing w:val="-4"/>
          <w:sz w:val="24"/>
          <w:szCs w:val="24"/>
          <w:highlight w:val="none"/>
        </w:rPr>
        <w:t>（一）商务要求响应</w:t>
      </w:r>
      <w:r>
        <w:rPr>
          <w:rFonts w:hint="eastAsia" w:ascii="宋体" w:hAnsi="宋体" w:cs="宋体"/>
          <w:b/>
          <w:bCs/>
          <w:color w:val="FF0000"/>
          <w:spacing w:val="-4"/>
          <w:sz w:val="24"/>
          <w:szCs w:val="24"/>
          <w:highlight w:val="none"/>
          <w:lang w:val="en-US" w:eastAsia="zh-CN"/>
        </w:rPr>
        <w:t>(格式自拟）</w:t>
      </w:r>
    </w:p>
    <w:p w14:paraId="0D592167">
      <w:pPr>
        <w:spacing w:before="49" w:line="220" w:lineRule="auto"/>
        <w:jc w:val="both"/>
        <w:rPr>
          <w:rFonts w:hint="eastAsia" w:ascii="宋体" w:hAnsi="宋体" w:eastAsia="宋体" w:cs="宋体"/>
          <w:b/>
          <w:bCs/>
          <w:spacing w:val="-3"/>
          <w:sz w:val="24"/>
          <w:szCs w:val="24"/>
          <w:highlight w:val="none"/>
        </w:rPr>
      </w:pPr>
    </w:p>
    <w:p w14:paraId="54F1F813">
      <w:pPr>
        <w:spacing w:before="49" w:line="220" w:lineRule="auto"/>
        <w:jc w:val="both"/>
        <w:rPr>
          <w:rFonts w:hint="eastAsia" w:ascii="宋体" w:hAnsi="宋体" w:eastAsia="宋体" w:cs="宋体"/>
          <w:b/>
          <w:bCs/>
          <w:spacing w:val="-3"/>
          <w:sz w:val="24"/>
          <w:szCs w:val="24"/>
          <w:highlight w:val="none"/>
        </w:rPr>
      </w:pPr>
    </w:p>
    <w:p w14:paraId="6FFA7988">
      <w:pPr>
        <w:spacing w:before="49" w:line="220" w:lineRule="auto"/>
        <w:jc w:val="both"/>
        <w:rPr>
          <w:rFonts w:hint="eastAsia" w:ascii="宋体" w:hAnsi="宋体" w:eastAsia="宋体" w:cs="宋体"/>
          <w:b/>
          <w:bCs/>
          <w:spacing w:val="-3"/>
          <w:sz w:val="24"/>
          <w:szCs w:val="24"/>
          <w:highlight w:val="none"/>
        </w:rPr>
      </w:pPr>
    </w:p>
    <w:p w14:paraId="598890CF">
      <w:pPr>
        <w:spacing w:before="49" w:line="220" w:lineRule="auto"/>
        <w:jc w:val="both"/>
        <w:rPr>
          <w:rFonts w:hint="eastAsia" w:ascii="宋体" w:hAnsi="宋体" w:eastAsia="宋体" w:cs="宋体"/>
          <w:b/>
          <w:bCs/>
          <w:spacing w:val="-3"/>
          <w:sz w:val="24"/>
          <w:szCs w:val="24"/>
          <w:highlight w:val="none"/>
        </w:rPr>
      </w:pPr>
    </w:p>
    <w:p w14:paraId="3345039B">
      <w:pPr>
        <w:spacing w:before="49" w:line="220" w:lineRule="auto"/>
        <w:jc w:val="both"/>
        <w:rPr>
          <w:rFonts w:hint="eastAsia" w:ascii="宋体" w:hAnsi="宋体" w:eastAsia="宋体" w:cs="宋体"/>
          <w:b/>
          <w:bCs/>
          <w:spacing w:val="-3"/>
          <w:sz w:val="24"/>
          <w:szCs w:val="24"/>
          <w:highlight w:val="none"/>
        </w:rPr>
      </w:pPr>
    </w:p>
    <w:p w14:paraId="03964660">
      <w:pPr>
        <w:spacing w:before="49" w:line="220" w:lineRule="auto"/>
        <w:jc w:val="both"/>
        <w:rPr>
          <w:rFonts w:hint="eastAsia" w:ascii="宋体" w:hAnsi="宋体" w:eastAsia="宋体" w:cs="宋体"/>
          <w:b/>
          <w:bCs/>
          <w:spacing w:val="-3"/>
          <w:sz w:val="24"/>
          <w:szCs w:val="24"/>
          <w:highlight w:val="none"/>
        </w:rPr>
      </w:pPr>
    </w:p>
    <w:p w14:paraId="164FFED4">
      <w:pPr>
        <w:spacing w:before="49" w:line="220" w:lineRule="auto"/>
        <w:jc w:val="both"/>
        <w:rPr>
          <w:rFonts w:hint="eastAsia" w:ascii="宋体" w:hAnsi="宋体" w:eastAsia="宋体" w:cs="宋体"/>
          <w:b/>
          <w:bCs/>
          <w:spacing w:val="-3"/>
          <w:sz w:val="24"/>
          <w:szCs w:val="24"/>
          <w:highlight w:val="none"/>
        </w:rPr>
      </w:pPr>
    </w:p>
    <w:p w14:paraId="39D078E3">
      <w:pPr>
        <w:spacing w:before="49" w:line="220" w:lineRule="auto"/>
        <w:jc w:val="both"/>
        <w:rPr>
          <w:rFonts w:hint="eastAsia" w:ascii="宋体" w:hAnsi="宋体" w:eastAsia="宋体" w:cs="宋体"/>
          <w:b/>
          <w:bCs/>
          <w:spacing w:val="-3"/>
          <w:sz w:val="24"/>
          <w:szCs w:val="24"/>
          <w:highlight w:val="none"/>
        </w:rPr>
      </w:pPr>
    </w:p>
    <w:p w14:paraId="0F35DA51">
      <w:pPr>
        <w:spacing w:before="49" w:line="220" w:lineRule="auto"/>
        <w:jc w:val="both"/>
        <w:rPr>
          <w:rFonts w:hint="eastAsia" w:ascii="宋体" w:hAnsi="宋体" w:eastAsia="宋体" w:cs="宋体"/>
          <w:b/>
          <w:bCs/>
          <w:spacing w:val="-3"/>
          <w:sz w:val="24"/>
          <w:szCs w:val="24"/>
          <w:highlight w:val="none"/>
        </w:rPr>
      </w:pPr>
    </w:p>
    <w:p w14:paraId="3EDB8E76">
      <w:pPr>
        <w:spacing w:before="49" w:line="220" w:lineRule="auto"/>
        <w:jc w:val="both"/>
        <w:rPr>
          <w:rFonts w:hint="eastAsia" w:ascii="宋体" w:hAnsi="宋体" w:eastAsia="宋体" w:cs="宋体"/>
          <w:b/>
          <w:bCs/>
          <w:spacing w:val="-3"/>
          <w:sz w:val="24"/>
          <w:szCs w:val="24"/>
          <w:highlight w:val="none"/>
        </w:rPr>
      </w:pPr>
    </w:p>
    <w:p w14:paraId="3D195709">
      <w:pPr>
        <w:spacing w:before="49" w:line="220" w:lineRule="auto"/>
        <w:jc w:val="both"/>
        <w:rPr>
          <w:rFonts w:hint="eastAsia" w:ascii="宋体" w:hAnsi="宋体" w:eastAsia="宋体" w:cs="宋体"/>
          <w:b/>
          <w:bCs/>
          <w:spacing w:val="-3"/>
          <w:sz w:val="24"/>
          <w:szCs w:val="24"/>
          <w:highlight w:val="none"/>
        </w:rPr>
      </w:pPr>
    </w:p>
    <w:p w14:paraId="16402438">
      <w:pPr>
        <w:spacing w:before="49" w:line="220" w:lineRule="auto"/>
        <w:jc w:val="both"/>
        <w:rPr>
          <w:rFonts w:hint="eastAsia" w:ascii="宋体" w:hAnsi="宋体" w:eastAsia="宋体" w:cs="宋体"/>
          <w:b/>
          <w:bCs/>
          <w:spacing w:val="-3"/>
          <w:sz w:val="24"/>
          <w:szCs w:val="24"/>
          <w:highlight w:val="none"/>
        </w:rPr>
      </w:pPr>
    </w:p>
    <w:p w14:paraId="7CE243D0">
      <w:pPr>
        <w:spacing w:before="49" w:line="220" w:lineRule="auto"/>
        <w:jc w:val="both"/>
        <w:rPr>
          <w:rFonts w:hint="eastAsia" w:ascii="宋体" w:hAnsi="宋体" w:eastAsia="宋体" w:cs="宋体"/>
          <w:b/>
          <w:bCs/>
          <w:spacing w:val="-3"/>
          <w:sz w:val="24"/>
          <w:szCs w:val="24"/>
          <w:highlight w:val="none"/>
        </w:rPr>
      </w:pPr>
    </w:p>
    <w:p w14:paraId="14572183">
      <w:pPr>
        <w:spacing w:before="49" w:line="220" w:lineRule="auto"/>
        <w:jc w:val="both"/>
        <w:rPr>
          <w:rFonts w:hint="eastAsia" w:ascii="宋体" w:hAnsi="宋体" w:eastAsia="宋体" w:cs="宋体"/>
          <w:b/>
          <w:bCs/>
          <w:spacing w:val="-3"/>
          <w:sz w:val="24"/>
          <w:szCs w:val="24"/>
          <w:highlight w:val="none"/>
        </w:rPr>
      </w:pPr>
    </w:p>
    <w:p w14:paraId="4F5E1538">
      <w:pPr>
        <w:spacing w:before="49" w:line="220" w:lineRule="auto"/>
        <w:jc w:val="both"/>
        <w:rPr>
          <w:rFonts w:hint="eastAsia" w:ascii="宋体" w:hAnsi="宋体" w:eastAsia="宋体" w:cs="宋体"/>
          <w:b/>
          <w:bCs/>
          <w:spacing w:val="-3"/>
          <w:sz w:val="24"/>
          <w:szCs w:val="24"/>
          <w:highlight w:val="none"/>
        </w:rPr>
      </w:pPr>
    </w:p>
    <w:p w14:paraId="15069EE0">
      <w:pPr>
        <w:spacing w:before="49" w:line="220" w:lineRule="auto"/>
        <w:jc w:val="both"/>
        <w:rPr>
          <w:rFonts w:hint="eastAsia" w:ascii="宋体" w:hAnsi="宋体" w:eastAsia="宋体" w:cs="宋体"/>
          <w:b/>
          <w:bCs/>
          <w:spacing w:val="-3"/>
          <w:sz w:val="24"/>
          <w:szCs w:val="24"/>
          <w:highlight w:val="none"/>
        </w:rPr>
      </w:pPr>
    </w:p>
    <w:p w14:paraId="6A8B9F88">
      <w:pPr>
        <w:spacing w:before="49" w:line="220" w:lineRule="auto"/>
        <w:jc w:val="both"/>
        <w:rPr>
          <w:rFonts w:hint="eastAsia" w:ascii="宋体" w:hAnsi="宋体" w:eastAsia="宋体" w:cs="宋体"/>
          <w:b/>
          <w:bCs/>
          <w:spacing w:val="-3"/>
          <w:sz w:val="24"/>
          <w:szCs w:val="24"/>
          <w:highlight w:val="none"/>
        </w:rPr>
      </w:pPr>
    </w:p>
    <w:p w14:paraId="05D38AE0">
      <w:pPr>
        <w:spacing w:before="49" w:line="220" w:lineRule="auto"/>
        <w:jc w:val="both"/>
        <w:rPr>
          <w:rFonts w:hint="eastAsia" w:ascii="宋体" w:hAnsi="宋体" w:eastAsia="宋体" w:cs="宋体"/>
          <w:b/>
          <w:bCs/>
          <w:spacing w:val="-3"/>
          <w:sz w:val="24"/>
          <w:szCs w:val="24"/>
          <w:highlight w:val="none"/>
        </w:rPr>
      </w:pPr>
    </w:p>
    <w:p w14:paraId="5CAB124A">
      <w:pPr>
        <w:spacing w:before="49" w:line="220" w:lineRule="auto"/>
        <w:jc w:val="both"/>
        <w:rPr>
          <w:rFonts w:hint="eastAsia" w:ascii="宋体" w:hAnsi="宋体" w:eastAsia="宋体" w:cs="宋体"/>
          <w:b/>
          <w:bCs/>
          <w:spacing w:val="-3"/>
          <w:sz w:val="24"/>
          <w:szCs w:val="24"/>
          <w:highlight w:val="none"/>
        </w:rPr>
      </w:pPr>
    </w:p>
    <w:p w14:paraId="2BE744DB">
      <w:pPr>
        <w:spacing w:before="49" w:line="220" w:lineRule="auto"/>
        <w:jc w:val="both"/>
        <w:rPr>
          <w:rFonts w:hint="eastAsia" w:ascii="宋体" w:hAnsi="宋体" w:eastAsia="宋体" w:cs="宋体"/>
          <w:b/>
          <w:bCs/>
          <w:spacing w:val="-3"/>
          <w:sz w:val="24"/>
          <w:szCs w:val="24"/>
          <w:highlight w:val="none"/>
        </w:rPr>
      </w:pPr>
    </w:p>
    <w:p w14:paraId="6EBE6F62">
      <w:pPr>
        <w:spacing w:before="49" w:line="220" w:lineRule="auto"/>
        <w:jc w:val="both"/>
        <w:rPr>
          <w:rFonts w:hint="eastAsia" w:ascii="宋体" w:hAnsi="宋体" w:eastAsia="宋体" w:cs="宋体"/>
          <w:b/>
          <w:bCs/>
          <w:spacing w:val="-3"/>
          <w:sz w:val="24"/>
          <w:szCs w:val="24"/>
          <w:highlight w:val="none"/>
        </w:rPr>
      </w:pPr>
    </w:p>
    <w:p w14:paraId="678B668E">
      <w:pPr>
        <w:spacing w:before="49" w:line="220" w:lineRule="auto"/>
        <w:jc w:val="both"/>
        <w:rPr>
          <w:rFonts w:hint="eastAsia" w:ascii="宋体" w:hAnsi="宋体" w:eastAsia="宋体" w:cs="宋体"/>
          <w:b/>
          <w:bCs/>
          <w:spacing w:val="-3"/>
          <w:sz w:val="24"/>
          <w:szCs w:val="24"/>
          <w:highlight w:val="none"/>
        </w:rPr>
      </w:pPr>
    </w:p>
    <w:p w14:paraId="38E64291">
      <w:pPr>
        <w:spacing w:before="49" w:line="220" w:lineRule="auto"/>
        <w:jc w:val="both"/>
        <w:rPr>
          <w:rFonts w:hint="eastAsia" w:ascii="宋体" w:hAnsi="宋体" w:eastAsia="宋体" w:cs="宋体"/>
          <w:b/>
          <w:bCs/>
          <w:spacing w:val="-3"/>
          <w:sz w:val="24"/>
          <w:szCs w:val="24"/>
          <w:highlight w:val="none"/>
        </w:rPr>
      </w:pPr>
    </w:p>
    <w:p w14:paraId="399B92CB">
      <w:pPr>
        <w:spacing w:before="49" w:line="220" w:lineRule="auto"/>
        <w:jc w:val="both"/>
        <w:rPr>
          <w:rFonts w:hint="eastAsia" w:ascii="宋体" w:hAnsi="宋体" w:eastAsia="宋体" w:cs="宋体"/>
          <w:b/>
          <w:bCs/>
          <w:spacing w:val="-3"/>
          <w:sz w:val="24"/>
          <w:szCs w:val="24"/>
          <w:highlight w:val="none"/>
        </w:rPr>
      </w:pPr>
    </w:p>
    <w:p w14:paraId="26A91A3B">
      <w:pPr>
        <w:spacing w:before="49" w:line="220" w:lineRule="auto"/>
        <w:jc w:val="both"/>
        <w:rPr>
          <w:rFonts w:hint="eastAsia" w:ascii="宋体" w:hAnsi="宋体" w:eastAsia="宋体" w:cs="宋体"/>
          <w:b/>
          <w:bCs/>
          <w:spacing w:val="-3"/>
          <w:sz w:val="24"/>
          <w:szCs w:val="24"/>
          <w:highlight w:val="none"/>
        </w:rPr>
      </w:pPr>
    </w:p>
    <w:p w14:paraId="034FB0FC">
      <w:pPr>
        <w:spacing w:before="49" w:line="220" w:lineRule="auto"/>
        <w:jc w:val="both"/>
        <w:rPr>
          <w:rFonts w:hint="eastAsia" w:ascii="宋体" w:hAnsi="宋体" w:eastAsia="宋体" w:cs="宋体"/>
          <w:b/>
          <w:bCs/>
          <w:spacing w:val="-3"/>
          <w:sz w:val="24"/>
          <w:szCs w:val="24"/>
          <w:highlight w:val="none"/>
        </w:rPr>
      </w:pPr>
    </w:p>
    <w:p w14:paraId="7E344B5F">
      <w:pPr>
        <w:spacing w:before="49" w:line="220" w:lineRule="auto"/>
        <w:jc w:val="both"/>
        <w:rPr>
          <w:rFonts w:hint="eastAsia" w:ascii="宋体" w:hAnsi="宋体" w:eastAsia="宋体" w:cs="宋体"/>
          <w:b/>
          <w:bCs/>
          <w:spacing w:val="-3"/>
          <w:sz w:val="24"/>
          <w:szCs w:val="24"/>
          <w:highlight w:val="none"/>
        </w:rPr>
      </w:pPr>
    </w:p>
    <w:p w14:paraId="5B5BA364">
      <w:pPr>
        <w:spacing w:before="49" w:line="220" w:lineRule="auto"/>
        <w:jc w:val="both"/>
        <w:rPr>
          <w:rFonts w:hint="eastAsia" w:ascii="宋体" w:hAnsi="宋体" w:eastAsia="宋体" w:cs="宋体"/>
          <w:b/>
          <w:bCs/>
          <w:spacing w:val="-3"/>
          <w:sz w:val="24"/>
          <w:szCs w:val="24"/>
          <w:highlight w:val="none"/>
        </w:rPr>
      </w:pPr>
    </w:p>
    <w:p w14:paraId="6640C16C">
      <w:pPr>
        <w:spacing w:before="49" w:line="220" w:lineRule="auto"/>
        <w:jc w:val="both"/>
        <w:rPr>
          <w:rFonts w:hint="eastAsia" w:ascii="宋体" w:hAnsi="宋体" w:eastAsia="宋体" w:cs="宋体"/>
          <w:b/>
          <w:bCs/>
          <w:spacing w:val="-3"/>
          <w:sz w:val="24"/>
          <w:szCs w:val="24"/>
          <w:highlight w:val="none"/>
        </w:rPr>
      </w:pPr>
    </w:p>
    <w:p w14:paraId="74B3C8AC">
      <w:pPr>
        <w:spacing w:before="49" w:line="220" w:lineRule="auto"/>
        <w:jc w:val="both"/>
        <w:rPr>
          <w:rFonts w:hint="eastAsia" w:ascii="宋体" w:hAnsi="宋体" w:eastAsia="宋体" w:cs="宋体"/>
          <w:b/>
          <w:bCs/>
          <w:spacing w:val="-3"/>
          <w:sz w:val="24"/>
          <w:szCs w:val="24"/>
          <w:highlight w:val="none"/>
        </w:rPr>
      </w:pPr>
    </w:p>
    <w:p w14:paraId="50915C63">
      <w:pPr>
        <w:spacing w:before="49" w:line="220" w:lineRule="auto"/>
        <w:jc w:val="both"/>
        <w:rPr>
          <w:rFonts w:hint="eastAsia" w:ascii="宋体" w:hAnsi="宋体" w:eastAsia="宋体" w:cs="宋体"/>
          <w:b/>
          <w:bCs/>
          <w:spacing w:val="-3"/>
          <w:sz w:val="24"/>
          <w:szCs w:val="24"/>
          <w:highlight w:val="none"/>
        </w:rPr>
      </w:pPr>
    </w:p>
    <w:p w14:paraId="3650544D">
      <w:pPr>
        <w:spacing w:before="49" w:line="220" w:lineRule="auto"/>
        <w:jc w:val="both"/>
        <w:rPr>
          <w:rFonts w:hint="eastAsia" w:ascii="宋体" w:hAnsi="宋体" w:eastAsia="宋体" w:cs="宋体"/>
          <w:b/>
          <w:bCs/>
          <w:spacing w:val="-3"/>
          <w:sz w:val="24"/>
          <w:szCs w:val="24"/>
          <w:highlight w:val="none"/>
        </w:rPr>
      </w:pPr>
    </w:p>
    <w:p w14:paraId="47EA54B5">
      <w:pPr>
        <w:pStyle w:val="12"/>
        <w:rPr>
          <w:rFonts w:hint="eastAsia" w:ascii="宋体" w:hAnsi="宋体" w:eastAsia="宋体" w:cs="宋体"/>
          <w:highlight w:val="none"/>
        </w:rPr>
      </w:pPr>
    </w:p>
    <w:p w14:paraId="3A3B7C6B">
      <w:pPr>
        <w:spacing w:before="49" w:line="220" w:lineRule="auto"/>
        <w:jc w:val="both"/>
        <w:rPr>
          <w:rFonts w:hint="eastAsia" w:ascii="宋体" w:hAnsi="宋体" w:eastAsia="宋体" w:cs="宋体"/>
          <w:b/>
          <w:bCs/>
          <w:spacing w:val="-3"/>
          <w:sz w:val="24"/>
          <w:szCs w:val="24"/>
          <w:highlight w:val="none"/>
        </w:rPr>
      </w:pPr>
    </w:p>
    <w:p w14:paraId="68B54A01">
      <w:pPr>
        <w:spacing w:before="49" w:line="220" w:lineRule="auto"/>
        <w:jc w:val="both"/>
        <w:rPr>
          <w:rFonts w:hint="eastAsia" w:ascii="宋体" w:hAnsi="宋体" w:eastAsia="宋体" w:cs="宋体"/>
          <w:b/>
          <w:bCs/>
          <w:spacing w:val="-3"/>
          <w:sz w:val="24"/>
          <w:szCs w:val="24"/>
          <w:highlight w:val="none"/>
        </w:rPr>
      </w:pPr>
    </w:p>
    <w:p w14:paraId="57B91246">
      <w:pPr>
        <w:spacing w:before="49" w:line="220" w:lineRule="auto"/>
        <w:jc w:val="both"/>
        <w:rPr>
          <w:rFonts w:hint="eastAsia" w:ascii="宋体" w:hAnsi="宋体" w:eastAsia="宋体" w:cs="宋体"/>
          <w:b/>
          <w:bCs/>
          <w:spacing w:val="-3"/>
          <w:sz w:val="24"/>
          <w:szCs w:val="24"/>
          <w:highlight w:val="none"/>
        </w:rPr>
      </w:pPr>
    </w:p>
    <w:p w14:paraId="7BEC9256">
      <w:pPr>
        <w:spacing w:before="49" w:line="220" w:lineRule="auto"/>
        <w:jc w:val="both"/>
        <w:rPr>
          <w:rFonts w:hint="eastAsia" w:ascii="宋体" w:hAnsi="宋体" w:eastAsia="宋体" w:cs="宋体"/>
          <w:b/>
          <w:bCs/>
          <w:spacing w:val="-3"/>
          <w:sz w:val="24"/>
          <w:szCs w:val="24"/>
          <w:highlight w:val="none"/>
        </w:rPr>
      </w:pPr>
    </w:p>
    <w:p w14:paraId="649B09B4">
      <w:pPr>
        <w:spacing w:before="49" w:line="220" w:lineRule="auto"/>
        <w:jc w:val="both"/>
        <w:rPr>
          <w:rFonts w:hint="eastAsia" w:ascii="宋体" w:hAnsi="宋体" w:eastAsia="宋体" w:cs="宋体"/>
          <w:b/>
          <w:bCs/>
          <w:spacing w:val="-3"/>
          <w:sz w:val="24"/>
          <w:szCs w:val="24"/>
          <w:highlight w:val="none"/>
        </w:rPr>
      </w:pPr>
    </w:p>
    <w:p w14:paraId="0436698A">
      <w:pPr>
        <w:spacing w:before="49" w:line="220" w:lineRule="auto"/>
        <w:jc w:val="both"/>
        <w:rPr>
          <w:rFonts w:hint="eastAsia" w:ascii="宋体" w:hAnsi="宋体" w:eastAsia="宋体" w:cs="宋体"/>
          <w:b/>
          <w:bCs/>
          <w:spacing w:val="-3"/>
          <w:sz w:val="24"/>
          <w:szCs w:val="24"/>
          <w:highlight w:val="none"/>
        </w:rPr>
      </w:pPr>
    </w:p>
    <w:p w14:paraId="29CD6165">
      <w:pPr>
        <w:numPr>
          <w:ilvl w:val="0"/>
          <w:numId w:val="4"/>
        </w:numPr>
        <w:spacing w:before="139" w:line="227" w:lineRule="auto"/>
        <w:ind w:firstLine="940" w:firstLineChars="400"/>
        <w:outlineLvl w:val="9"/>
        <w:rPr>
          <w:rFonts w:hint="eastAsia"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rPr>
        <w:t>供应商认为应该提供的其他证明材料</w:t>
      </w:r>
    </w:p>
    <w:p w14:paraId="2FAEE982">
      <w:pPr>
        <w:numPr>
          <w:ilvl w:val="0"/>
          <w:numId w:val="0"/>
        </w:numPr>
        <w:spacing w:before="139" w:line="227" w:lineRule="auto"/>
        <w:outlineLvl w:val="1"/>
        <w:rPr>
          <w:rFonts w:hint="eastAsia" w:ascii="宋体" w:hAnsi="宋体" w:eastAsia="宋体" w:cs="宋体"/>
          <w:b/>
          <w:bCs/>
          <w:spacing w:val="15"/>
          <w:sz w:val="35"/>
          <w:szCs w:val="35"/>
          <w:highlight w:val="none"/>
        </w:rPr>
        <w:sectPr>
          <w:footerReference r:id="rId12" w:type="default"/>
          <w:pgSz w:w="11906" w:h="16839"/>
          <w:pgMar w:top="1431" w:right="1785" w:bottom="1362" w:left="1785" w:header="0" w:footer="1200" w:gutter="0"/>
          <w:pgNumType w:fmt="decimal"/>
          <w:cols w:space="720" w:num="1"/>
        </w:sectPr>
      </w:pPr>
    </w:p>
    <w:p w14:paraId="0EAEF3C6">
      <w:pPr>
        <w:numPr>
          <w:ilvl w:val="0"/>
          <w:numId w:val="0"/>
        </w:numPr>
        <w:spacing w:before="139" w:line="227" w:lineRule="auto"/>
        <w:jc w:val="center"/>
        <w:outlineLvl w:val="1"/>
        <w:rPr>
          <w:rFonts w:hint="eastAsia" w:ascii="宋体" w:hAnsi="宋体" w:eastAsia="宋体" w:cs="宋体"/>
          <w:sz w:val="35"/>
          <w:szCs w:val="35"/>
          <w:highlight w:val="none"/>
        </w:rPr>
      </w:pPr>
      <w:r>
        <w:rPr>
          <w:rFonts w:hint="eastAsia" w:ascii="宋体" w:hAnsi="宋体" w:eastAsia="宋体" w:cs="宋体"/>
          <w:b/>
          <w:bCs/>
          <w:spacing w:val="15"/>
          <w:sz w:val="35"/>
          <w:szCs w:val="35"/>
          <w:highlight w:val="none"/>
        </w:rPr>
        <w:t>六、响应人需要说明的其他内容</w:t>
      </w:r>
    </w:p>
    <w:p w14:paraId="4F2FCD36">
      <w:pPr>
        <w:spacing w:before="235" w:line="223" w:lineRule="auto"/>
        <w:ind w:firstLine="2440" w:firstLineChars="900"/>
        <w:rPr>
          <w:rFonts w:hint="eastAsia" w:ascii="宋体" w:hAnsi="宋体" w:eastAsia="宋体" w:cs="宋体"/>
          <w:sz w:val="28"/>
          <w:szCs w:val="28"/>
          <w:highlight w:val="none"/>
        </w:rPr>
      </w:pPr>
      <w:r>
        <w:rPr>
          <w:rFonts w:hint="eastAsia" w:ascii="宋体" w:hAnsi="宋体" w:eastAsia="宋体" w:cs="宋体"/>
          <w:b/>
          <w:bCs/>
          <w:spacing w:val="-5"/>
          <w:sz w:val="28"/>
          <w:szCs w:val="28"/>
          <w:highlight w:val="none"/>
        </w:rPr>
        <w:t>1、同意采购文件条款声明</w:t>
      </w:r>
    </w:p>
    <w:p w14:paraId="187C8F79">
      <w:pPr>
        <w:spacing w:before="153" w:line="224" w:lineRule="auto"/>
        <w:ind w:left="36"/>
        <w:rPr>
          <w:rFonts w:hint="eastAsia" w:ascii="宋体" w:hAnsi="宋体" w:eastAsia="宋体" w:cs="宋体"/>
          <w:sz w:val="28"/>
          <w:szCs w:val="28"/>
          <w:highlight w:val="none"/>
          <w:lang w:val="en-US" w:eastAsia="zh-CN"/>
        </w:rPr>
      </w:pPr>
      <w:r>
        <w:rPr>
          <w:rFonts w:hint="eastAsia" w:ascii="宋体" w:hAnsi="宋体" w:eastAsia="宋体" w:cs="宋体"/>
          <w:spacing w:val="-11"/>
          <w:sz w:val="28"/>
          <w:szCs w:val="28"/>
          <w:highlight w:val="none"/>
        </w:rPr>
        <w:t>致：</w:t>
      </w:r>
    </w:p>
    <w:p w14:paraId="5BB00B52">
      <w:pPr>
        <w:spacing w:before="152" w:line="223" w:lineRule="auto"/>
        <w:ind w:right="13"/>
        <w:jc w:val="right"/>
        <w:rPr>
          <w:rFonts w:hint="eastAsia" w:ascii="宋体" w:hAnsi="宋体" w:eastAsia="宋体" w:cs="宋体"/>
          <w:sz w:val="28"/>
          <w:szCs w:val="28"/>
          <w:highlight w:val="none"/>
        </w:rPr>
      </w:pPr>
      <w:r>
        <w:rPr>
          <w:rFonts w:hint="eastAsia" w:ascii="宋体" w:hAnsi="宋体" w:eastAsia="宋体" w:cs="宋体"/>
          <w:spacing w:val="4"/>
          <w:sz w:val="28"/>
          <w:szCs w:val="28"/>
          <w:highlight w:val="none"/>
        </w:rPr>
        <w:t>为响应你方组织的</w:t>
      </w:r>
      <w:r>
        <w:rPr>
          <w:rFonts w:hint="eastAsia" w:ascii="宋体" w:hAnsi="宋体" w:eastAsia="宋体" w:cs="宋体"/>
          <w:spacing w:val="-127"/>
          <w:sz w:val="28"/>
          <w:szCs w:val="28"/>
          <w:highlight w:val="none"/>
        </w:rPr>
        <w:t xml:space="preserve"> </w:t>
      </w:r>
      <w:r>
        <w:rPr>
          <w:rFonts w:hint="eastAsia" w:ascii="宋体" w:hAnsi="宋体" w:eastAsia="宋体" w:cs="宋体"/>
          <w:spacing w:val="7"/>
          <w:sz w:val="28"/>
          <w:szCs w:val="28"/>
          <w:highlight w:val="none"/>
          <w:u w:val="single" w:color="auto"/>
        </w:rPr>
        <w:t xml:space="preserve">                </w:t>
      </w:r>
      <w:r>
        <w:rPr>
          <w:rFonts w:hint="eastAsia" w:ascii="宋体" w:hAnsi="宋体" w:eastAsia="宋体" w:cs="宋体"/>
          <w:spacing w:val="-105"/>
          <w:sz w:val="28"/>
          <w:szCs w:val="28"/>
          <w:highlight w:val="none"/>
        </w:rPr>
        <w:t xml:space="preserve"> </w:t>
      </w:r>
      <w:r>
        <w:rPr>
          <w:rFonts w:hint="eastAsia" w:ascii="宋体" w:hAnsi="宋体" w:eastAsia="宋体" w:cs="宋体"/>
          <w:spacing w:val="4"/>
          <w:sz w:val="28"/>
          <w:szCs w:val="28"/>
          <w:highlight w:val="none"/>
        </w:rPr>
        <w:t>采购项目的谈判，项目编</w:t>
      </w:r>
    </w:p>
    <w:p w14:paraId="51CE6D0A">
      <w:pPr>
        <w:spacing w:before="155" w:line="323" w:lineRule="auto"/>
        <w:ind w:left="29" w:right="13" w:firstLine="13"/>
        <w:jc w:val="both"/>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为</w:t>
      </w:r>
      <w:r>
        <w:rPr>
          <w:rFonts w:hint="eastAsia" w:ascii="宋体" w:hAnsi="宋体" w:eastAsia="宋体" w:cs="宋体"/>
          <w:spacing w:val="-27"/>
          <w:sz w:val="28"/>
          <w:szCs w:val="28"/>
          <w:highlight w:val="none"/>
        </w:rPr>
        <w:t>：</w:t>
      </w:r>
      <w:r>
        <w:rPr>
          <w:rFonts w:hint="eastAsia" w:ascii="宋体" w:hAnsi="宋体" w:eastAsia="宋体" w:cs="宋体"/>
          <w:spacing w:val="15"/>
          <w:sz w:val="28"/>
          <w:szCs w:val="28"/>
          <w:highlight w:val="none"/>
          <w:u w:val="single" w:color="auto"/>
        </w:rPr>
        <w:t xml:space="preserve">         </w:t>
      </w:r>
      <w:r>
        <w:rPr>
          <w:rFonts w:hint="eastAsia" w:ascii="宋体" w:hAnsi="宋体" w:eastAsia="宋体" w:cs="宋体"/>
          <w:spacing w:val="-27"/>
          <w:sz w:val="28"/>
          <w:szCs w:val="28"/>
          <w:highlight w:val="none"/>
        </w:rPr>
        <w:t>，</w:t>
      </w:r>
      <w:r>
        <w:rPr>
          <w:rFonts w:hint="eastAsia" w:ascii="宋体" w:hAnsi="宋体" w:eastAsia="宋体" w:cs="宋体"/>
          <w:spacing w:val="-3"/>
          <w:sz w:val="28"/>
          <w:szCs w:val="28"/>
          <w:highlight w:val="none"/>
        </w:rPr>
        <w:t>我方在参与投标前已详细研究了谈判采购文件的所</w:t>
      </w:r>
      <w:r>
        <w:rPr>
          <w:rFonts w:hint="eastAsia" w:ascii="宋体" w:hAnsi="宋体" w:eastAsia="宋体" w:cs="宋体"/>
          <w:spacing w:val="4"/>
          <w:sz w:val="28"/>
          <w:szCs w:val="28"/>
          <w:highlight w:val="none"/>
        </w:rPr>
        <w:t xml:space="preserve"> </w:t>
      </w:r>
      <w:r>
        <w:rPr>
          <w:rFonts w:hint="eastAsia" w:ascii="宋体" w:hAnsi="宋体" w:eastAsia="宋体" w:cs="宋体"/>
          <w:spacing w:val="-4"/>
          <w:sz w:val="28"/>
          <w:szCs w:val="28"/>
          <w:highlight w:val="none"/>
        </w:rPr>
        <w:t>有内容，包括修改或更改（正）文件（如果有的话）和所有已提供的</w:t>
      </w:r>
      <w:r>
        <w:rPr>
          <w:rFonts w:hint="eastAsia" w:ascii="宋体" w:hAnsi="宋体" w:eastAsia="宋体" w:cs="宋体"/>
          <w:spacing w:val="10"/>
          <w:sz w:val="28"/>
          <w:szCs w:val="28"/>
          <w:highlight w:val="none"/>
        </w:rPr>
        <w:t xml:space="preserve"> </w:t>
      </w:r>
      <w:r>
        <w:rPr>
          <w:rFonts w:hint="eastAsia" w:ascii="宋体" w:hAnsi="宋体" w:eastAsia="宋体" w:cs="宋体"/>
          <w:spacing w:val="-4"/>
          <w:sz w:val="28"/>
          <w:szCs w:val="28"/>
          <w:highlight w:val="none"/>
        </w:rPr>
        <w:t>参考资料以及有关附件，我方完全明白并认为此谈判采购文件没有倾</w:t>
      </w:r>
      <w:r>
        <w:rPr>
          <w:rFonts w:hint="eastAsia" w:ascii="宋体" w:hAnsi="宋体" w:eastAsia="宋体" w:cs="宋体"/>
          <w:spacing w:val="10"/>
          <w:sz w:val="28"/>
          <w:szCs w:val="28"/>
          <w:highlight w:val="none"/>
        </w:rPr>
        <w:t xml:space="preserve"> </w:t>
      </w:r>
      <w:r>
        <w:rPr>
          <w:rFonts w:hint="eastAsia" w:ascii="宋体" w:hAnsi="宋体" w:eastAsia="宋体" w:cs="宋体"/>
          <w:spacing w:val="-4"/>
          <w:sz w:val="28"/>
          <w:szCs w:val="28"/>
          <w:highlight w:val="none"/>
        </w:rPr>
        <w:t>向性，也没有存在排斥潜在供应商的内容，我方同意谈判采购文件的</w:t>
      </w:r>
      <w:r>
        <w:rPr>
          <w:rFonts w:hint="eastAsia" w:ascii="宋体" w:hAnsi="宋体" w:eastAsia="宋体" w:cs="宋体"/>
          <w:spacing w:val="10"/>
          <w:sz w:val="28"/>
          <w:szCs w:val="28"/>
          <w:highlight w:val="none"/>
        </w:rPr>
        <w:t xml:space="preserve"> </w:t>
      </w:r>
      <w:r>
        <w:rPr>
          <w:rFonts w:hint="eastAsia" w:ascii="宋体" w:hAnsi="宋体" w:eastAsia="宋体" w:cs="宋体"/>
          <w:spacing w:val="6"/>
          <w:sz w:val="28"/>
          <w:szCs w:val="28"/>
          <w:highlight w:val="none"/>
        </w:rPr>
        <w:t>相关条款并承诺参与投标后不再对采购文件的任何条款提</w:t>
      </w:r>
      <w:r>
        <w:rPr>
          <w:rFonts w:hint="eastAsia" w:ascii="宋体" w:hAnsi="宋体" w:eastAsia="宋体" w:cs="宋体"/>
          <w:spacing w:val="5"/>
          <w:sz w:val="28"/>
          <w:szCs w:val="28"/>
          <w:highlight w:val="none"/>
        </w:rPr>
        <w:t>出质疑或</w:t>
      </w:r>
      <w:r>
        <w:rPr>
          <w:rFonts w:hint="eastAsia" w:ascii="宋体" w:hAnsi="宋体" w:eastAsia="宋体" w:cs="宋体"/>
          <w:sz w:val="28"/>
          <w:szCs w:val="28"/>
          <w:highlight w:val="none"/>
        </w:rPr>
        <w:t xml:space="preserve"> </w:t>
      </w:r>
      <w:r>
        <w:rPr>
          <w:rFonts w:hint="eastAsia" w:ascii="宋体" w:hAnsi="宋体" w:eastAsia="宋体" w:cs="宋体"/>
          <w:spacing w:val="-5"/>
          <w:sz w:val="28"/>
          <w:szCs w:val="28"/>
          <w:highlight w:val="none"/>
        </w:rPr>
        <w:t>异议。</w:t>
      </w:r>
    </w:p>
    <w:p w14:paraId="6A3EB830">
      <w:pPr>
        <w:pStyle w:val="6"/>
        <w:spacing w:line="392" w:lineRule="auto"/>
        <w:rPr>
          <w:rFonts w:hint="eastAsia" w:ascii="宋体" w:hAnsi="宋体" w:eastAsia="宋体" w:cs="宋体"/>
          <w:highlight w:val="none"/>
        </w:rPr>
      </w:pPr>
    </w:p>
    <w:p w14:paraId="0491A60E">
      <w:pPr>
        <w:spacing w:before="91" w:line="224" w:lineRule="auto"/>
        <w:ind w:left="511"/>
        <w:rPr>
          <w:rFonts w:hint="eastAsia" w:ascii="宋体" w:hAnsi="宋体" w:eastAsia="宋体" w:cs="宋体"/>
          <w:sz w:val="28"/>
          <w:szCs w:val="28"/>
          <w:highlight w:val="none"/>
        </w:rPr>
      </w:pPr>
      <w:r>
        <w:rPr>
          <w:rFonts w:hint="eastAsia" w:ascii="宋体" w:hAnsi="宋体" w:eastAsia="宋体" w:cs="宋体"/>
          <w:spacing w:val="-4"/>
          <w:sz w:val="28"/>
          <w:szCs w:val="28"/>
          <w:highlight w:val="none"/>
        </w:rPr>
        <w:t>特此声明。</w:t>
      </w:r>
    </w:p>
    <w:p w14:paraId="2EED0E36">
      <w:pPr>
        <w:spacing w:before="153" w:line="223" w:lineRule="auto"/>
        <w:ind w:left="3952"/>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供应商</w:t>
      </w:r>
      <w:r>
        <w:rPr>
          <w:rFonts w:hint="eastAsia" w:ascii="宋体" w:hAnsi="宋体" w:eastAsia="宋体" w:cs="宋体"/>
          <w:spacing w:val="-20"/>
          <w:sz w:val="28"/>
          <w:szCs w:val="28"/>
          <w:highlight w:val="none"/>
        </w:rPr>
        <w:t>：</w:t>
      </w:r>
      <w:r>
        <w:rPr>
          <w:rFonts w:hint="eastAsia" w:ascii="宋体" w:hAnsi="宋体" w:eastAsia="宋体" w:cs="宋体"/>
          <w:sz w:val="28"/>
          <w:szCs w:val="28"/>
          <w:highlight w:val="none"/>
        </w:rPr>
        <w:t xml:space="preserve">         </w:t>
      </w:r>
      <w:r>
        <w:rPr>
          <w:rFonts w:hint="eastAsia" w:ascii="宋体" w:hAnsi="宋体" w:eastAsia="宋体" w:cs="宋体"/>
          <w:spacing w:val="-20"/>
          <w:sz w:val="28"/>
          <w:szCs w:val="28"/>
          <w:highlight w:val="none"/>
        </w:rPr>
        <w:t>（</w:t>
      </w:r>
      <w:r>
        <w:rPr>
          <w:rFonts w:hint="eastAsia" w:ascii="宋体" w:hAnsi="宋体" w:eastAsia="宋体" w:cs="宋体"/>
          <w:spacing w:val="3"/>
          <w:sz w:val="28"/>
          <w:szCs w:val="28"/>
          <w:highlight w:val="none"/>
        </w:rPr>
        <w:t>公章）</w:t>
      </w:r>
    </w:p>
    <w:p w14:paraId="13B8A736">
      <w:pPr>
        <w:spacing w:before="151" w:line="224" w:lineRule="auto"/>
        <w:ind w:left="4011"/>
        <w:rPr>
          <w:rFonts w:hint="eastAsia" w:ascii="宋体" w:hAnsi="宋体" w:eastAsia="宋体" w:cs="宋体"/>
          <w:sz w:val="28"/>
          <w:szCs w:val="28"/>
          <w:highlight w:val="none"/>
        </w:rPr>
      </w:pPr>
      <w:r>
        <w:rPr>
          <w:rFonts w:hint="eastAsia" w:ascii="宋体" w:hAnsi="宋体" w:eastAsia="宋体" w:cs="宋体"/>
          <w:spacing w:val="-32"/>
          <w:sz w:val="28"/>
          <w:szCs w:val="28"/>
          <w:highlight w:val="none"/>
        </w:rPr>
        <w:t>日</w:t>
      </w:r>
      <w:r>
        <w:rPr>
          <w:rFonts w:hint="eastAsia" w:ascii="宋体" w:hAnsi="宋体" w:eastAsia="宋体" w:cs="宋体"/>
          <w:spacing w:val="9"/>
          <w:sz w:val="28"/>
          <w:szCs w:val="28"/>
          <w:highlight w:val="none"/>
        </w:rPr>
        <w:t xml:space="preserve">  </w:t>
      </w:r>
      <w:r>
        <w:rPr>
          <w:rFonts w:hint="eastAsia" w:ascii="宋体" w:hAnsi="宋体" w:eastAsia="宋体" w:cs="宋体"/>
          <w:spacing w:val="-32"/>
          <w:sz w:val="28"/>
          <w:szCs w:val="28"/>
          <w:highlight w:val="none"/>
        </w:rPr>
        <w:t>期：</w:t>
      </w:r>
    </w:p>
    <w:p w14:paraId="4F50A049">
      <w:pPr>
        <w:spacing w:line="224" w:lineRule="auto"/>
        <w:rPr>
          <w:rFonts w:hint="eastAsia" w:ascii="宋体" w:hAnsi="宋体" w:eastAsia="宋体" w:cs="宋体"/>
          <w:sz w:val="28"/>
          <w:szCs w:val="28"/>
          <w:highlight w:val="none"/>
        </w:rPr>
        <w:sectPr>
          <w:pgSz w:w="11906" w:h="16839"/>
          <w:pgMar w:top="1431" w:right="1785" w:bottom="1362" w:left="1785" w:header="0" w:footer="1200" w:gutter="0"/>
          <w:pgNumType w:fmt="decimal"/>
          <w:cols w:space="720" w:num="1"/>
        </w:sectPr>
      </w:pPr>
    </w:p>
    <w:p w14:paraId="17BBE5BA">
      <w:pPr>
        <w:spacing w:before="180" w:line="221" w:lineRule="auto"/>
        <w:ind w:left="0" w:leftChars="0" w:firstLine="0" w:firstLineChars="0"/>
        <w:jc w:val="center"/>
        <w:rPr>
          <w:rFonts w:hint="eastAsia" w:ascii="宋体" w:hAnsi="宋体" w:eastAsia="宋体" w:cs="宋体"/>
          <w:b/>
          <w:bCs/>
          <w:spacing w:val="-3"/>
          <w:sz w:val="28"/>
          <w:szCs w:val="28"/>
          <w:highlight w:val="none"/>
        </w:rPr>
      </w:pPr>
    </w:p>
    <w:p w14:paraId="493D7FBE">
      <w:pPr>
        <w:numPr>
          <w:ilvl w:val="0"/>
          <w:numId w:val="5"/>
        </w:numPr>
        <w:spacing w:before="180" w:line="221" w:lineRule="auto"/>
        <w:ind w:left="0" w:leftChars="0" w:firstLine="0" w:firstLineChars="0"/>
        <w:jc w:val="center"/>
        <w:rPr>
          <w:rFonts w:hint="eastAsia" w:ascii="宋体" w:hAnsi="宋体" w:eastAsia="宋体" w:cs="宋体"/>
          <w:b/>
          <w:bCs/>
          <w:spacing w:val="-3"/>
          <w:sz w:val="28"/>
          <w:szCs w:val="28"/>
          <w:highlight w:val="none"/>
          <w:lang w:eastAsia="zh-CN"/>
        </w:rPr>
      </w:pPr>
      <w:r>
        <w:rPr>
          <w:rFonts w:hint="eastAsia" w:ascii="宋体" w:hAnsi="宋体" w:eastAsia="宋体" w:cs="宋体"/>
          <w:b/>
          <w:bCs/>
          <w:spacing w:val="-3"/>
          <w:sz w:val="28"/>
          <w:szCs w:val="28"/>
          <w:highlight w:val="none"/>
        </w:rPr>
        <w:t>虚假应标承担责任声明</w:t>
      </w:r>
      <w:r>
        <w:rPr>
          <w:rFonts w:hint="eastAsia" w:ascii="宋体" w:hAnsi="宋体" w:eastAsia="宋体" w:cs="宋体"/>
          <w:b/>
          <w:bCs/>
          <w:spacing w:val="-3"/>
          <w:sz w:val="28"/>
          <w:szCs w:val="28"/>
          <w:highlight w:val="none"/>
          <w:lang w:eastAsia="zh-CN"/>
        </w:rPr>
        <w:t>（</w:t>
      </w:r>
      <w:r>
        <w:rPr>
          <w:rFonts w:hint="eastAsia" w:ascii="宋体" w:hAnsi="宋体" w:eastAsia="宋体" w:cs="宋体"/>
          <w:b/>
          <w:bCs/>
          <w:spacing w:val="-3"/>
          <w:sz w:val="28"/>
          <w:szCs w:val="28"/>
          <w:highlight w:val="none"/>
        </w:rPr>
        <w:t>真实性承诺</w:t>
      </w:r>
      <w:r>
        <w:rPr>
          <w:rFonts w:hint="eastAsia" w:ascii="宋体" w:hAnsi="宋体" w:eastAsia="宋体" w:cs="宋体"/>
          <w:b/>
          <w:bCs/>
          <w:spacing w:val="-3"/>
          <w:sz w:val="28"/>
          <w:szCs w:val="28"/>
          <w:highlight w:val="none"/>
          <w:lang w:eastAsia="zh-CN"/>
        </w:rPr>
        <w:t>）</w:t>
      </w:r>
    </w:p>
    <w:p w14:paraId="3FAF0618">
      <w:pPr>
        <w:pStyle w:val="12"/>
        <w:numPr>
          <w:ilvl w:val="0"/>
          <w:numId w:val="0"/>
        </w:numPr>
        <w:rPr>
          <w:rFonts w:hint="eastAsia" w:ascii="宋体" w:hAnsi="宋体" w:eastAsia="宋体" w:cs="宋体"/>
          <w:highlight w:val="none"/>
          <w:lang w:eastAsia="zh-CN"/>
        </w:rPr>
      </w:pPr>
    </w:p>
    <w:p w14:paraId="7AC8976F">
      <w:pPr>
        <w:spacing w:before="156" w:line="224" w:lineRule="auto"/>
        <w:ind w:left="0" w:leftChars="0" w:firstLine="0" w:firstLineChars="0"/>
        <w:rPr>
          <w:rFonts w:hint="eastAsia" w:ascii="宋体" w:hAnsi="宋体" w:eastAsia="宋体" w:cs="宋体"/>
          <w:sz w:val="28"/>
          <w:szCs w:val="28"/>
          <w:highlight w:val="none"/>
        </w:rPr>
      </w:pPr>
      <w:r>
        <w:rPr>
          <w:rFonts w:hint="eastAsia" w:ascii="宋体" w:hAnsi="宋体" w:eastAsia="宋体" w:cs="宋体"/>
          <w:spacing w:val="-11"/>
          <w:sz w:val="28"/>
          <w:szCs w:val="28"/>
          <w:highlight w:val="none"/>
        </w:rPr>
        <w:t>致：</w:t>
      </w:r>
    </w:p>
    <w:p w14:paraId="3C258EA5">
      <w:pPr>
        <w:spacing w:before="153" w:line="323" w:lineRule="auto"/>
        <w:ind w:left="31" w:firstLine="570"/>
        <w:jc w:val="both"/>
        <w:rPr>
          <w:rFonts w:hint="eastAsia" w:ascii="宋体" w:hAnsi="宋体" w:eastAsia="宋体" w:cs="宋体"/>
          <w:sz w:val="28"/>
          <w:szCs w:val="28"/>
          <w:highlight w:val="none"/>
        </w:rPr>
      </w:pPr>
      <w:r>
        <w:rPr>
          <w:rFonts w:hint="eastAsia" w:ascii="宋体" w:hAnsi="宋体" w:eastAsia="宋体" w:cs="宋体"/>
          <w:spacing w:val="-5"/>
          <w:sz w:val="28"/>
          <w:szCs w:val="28"/>
          <w:highlight w:val="none"/>
        </w:rPr>
        <w:t>我公司承诺所提供的谈判响应文件（包括一切技术资料、技术承</w:t>
      </w:r>
      <w:r>
        <w:rPr>
          <w:rFonts w:hint="eastAsia" w:ascii="宋体" w:hAnsi="宋体" w:eastAsia="宋体" w:cs="宋体"/>
          <w:spacing w:val="-10"/>
          <w:sz w:val="28"/>
          <w:szCs w:val="28"/>
          <w:highlight w:val="none"/>
        </w:rPr>
        <w:t>诺、商务承诺等）均真实有效，若在项目采购过程中（包括投标报价、</w:t>
      </w:r>
      <w:r>
        <w:rPr>
          <w:rFonts w:hint="eastAsia" w:ascii="宋体" w:hAnsi="宋体" w:eastAsia="宋体" w:cs="宋体"/>
          <w:spacing w:val="-4"/>
          <w:sz w:val="28"/>
          <w:szCs w:val="28"/>
          <w:highlight w:val="none"/>
        </w:rPr>
        <w:t>中标公示过程）及履行合同期间（包括验收、使用过程）发现我公司服务与谈判响应（文件）不一致，或发现我公司提供了不真实的谈判</w:t>
      </w:r>
      <w:r>
        <w:rPr>
          <w:rFonts w:hint="eastAsia" w:ascii="宋体" w:hAnsi="宋体" w:eastAsia="宋体" w:cs="宋体"/>
          <w:spacing w:val="-3"/>
          <w:sz w:val="28"/>
          <w:szCs w:val="28"/>
          <w:highlight w:val="none"/>
        </w:rPr>
        <w:t>响应文件（虚假材料</w:t>
      </w:r>
      <w:r>
        <w:rPr>
          <w:rFonts w:hint="eastAsia" w:ascii="宋体" w:hAnsi="宋体" w:eastAsia="宋体" w:cs="宋体"/>
          <w:spacing w:val="-15"/>
          <w:sz w:val="28"/>
          <w:szCs w:val="28"/>
          <w:highlight w:val="none"/>
        </w:rPr>
        <w:t>），</w:t>
      </w:r>
      <w:r>
        <w:rPr>
          <w:rFonts w:hint="eastAsia" w:ascii="宋体" w:hAnsi="宋体" w:eastAsia="宋体" w:cs="宋体"/>
          <w:spacing w:val="-3"/>
          <w:sz w:val="28"/>
          <w:szCs w:val="28"/>
          <w:highlight w:val="none"/>
        </w:rPr>
        <w:t>我公司愿意承担一切法律责任并认可采购人</w:t>
      </w:r>
      <w:r>
        <w:rPr>
          <w:rFonts w:hint="eastAsia" w:ascii="宋体" w:hAnsi="宋体" w:eastAsia="宋体" w:cs="宋体"/>
          <w:spacing w:val="-1"/>
          <w:sz w:val="28"/>
          <w:szCs w:val="28"/>
          <w:highlight w:val="none"/>
        </w:rPr>
        <w:t>或采购代理机构作出的取消中标资格、罚没保证金等决定。</w:t>
      </w:r>
    </w:p>
    <w:p w14:paraId="20764FA2">
      <w:pPr>
        <w:spacing w:before="1" w:line="223" w:lineRule="auto"/>
        <w:ind w:left="590"/>
        <w:rPr>
          <w:rFonts w:hint="eastAsia" w:ascii="宋体" w:hAnsi="宋体" w:eastAsia="宋体" w:cs="宋体"/>
          <w:sz w:val="28"/>
          <w:szCs w:val="28"/>
          <w:highlight w:val="none"/>
        </w:rPr>
      </w:pPr>
      <w:r>
        <w:rPr>
          <w:rFonts w:hint="eastAsia" w:ascii="宋体" w:hAnsi="宋体" w:eastAsia="宋体" w:cs="宋体"/>
          <w:spacing w:val="-4"/>
          <w:sz w:val="28"/>
          <w:szCs w:val="28"/>
          <w:highlight w:val="none"/>
        </w:rPr>
        <w:t>特此声明。</w:t>
      </w:r>
    </w:p>
    <w:p w14:paraId="294531CB">
      <w:pPr>
        <w:pStyle w:val="6"/>
        <w:spacing w:line="258" w:lineRule="auto"/>
        <w:rPr>
          <w:rFonts w:hint="eastAsia" w:ascii="宋体" w:hAnsi="宋体" w:eastAsia="宋体" w:cs="宋体"/>
          <w:highlight w:val="none"/>
        </w:rPr>
      </w:pPr>
    </w:p>
    <w:p w14:paraId="36F656C5">
      <w:pPr>
        <w:pStyle w:val="6"/>
        <w:spacing w:line="258" w:lineRule="auto"/>
        <w:rPr>
          <w:rFonts w:hint="eastAsia" w:ascii="宋体" w:hAnsi="宋体" w:eastAsia="宋体" w:cs="宋体"/>
          <w:highlight w:val="none"/>
        </w:rPr>
      </w:pPr>
    </w:p>
    <w:p w14:paraId="193DA78F">
      <w:pPr>
        <w:pStyle w:val="6"/>
        <w:spacing w:line="259" w:lineRule="auto"/>
        <w:rPr>
          <w:rFonts w:hint="eastAsia" w:ascii="宋体" w:hAnsi="宋体" w:eastAsia="宋体" w:cs="宋体"/>
          <w:highlight w:val="none"/>
        </w:rPr>
      </w:pPr>
    </w:p>
    <w:p w14:paraId="71D0E516">
      <w:pPr>
        <w:pStyle w:val="6"/>
        <w:spacing w:line="259" w:lineRule="auto"/>
        <w:rPr>
          <w:rFonts w:hint="eastAsia" w:ascii="宋体" w:hAnsi="宋体" w:eastAsia="宋体" w:cs="宋体"/>
          <w:highlight w:val="none"/>
        </w:rPr>
      </w:pPr>
    </w:p>
    <w:p w14:paraId="54862039">
      <w:pPr>
        <w:keepNext w:val="0"/>
        <w:keepLines w:val="0"/>
        <w:pageBreakBefore w:val="0"/>
        <w:widowControl w:val="0"/>
        <w:kinsoku/>
        <w:wordWrap/>
        <w:overflowPunct/>
        <w:topLinePunct w:val="0"/>
        <w:autoSpaceDE/>
        <w:autoSpaceDN/>
        <w:bidi w:val="0"/>
        <w:adjustRightInd/>
        <w:snapToGrid/>
        <w:spacing w:before="91" w:line="360" w:lineRule="auto"/>
        <w:ind w:left="0" w:leftChars="0" w:firstLine="0" w:firstLineChars="0"/>
        <w:jc w:val="right"/>
        <w:textAlignment w:val="auto"/>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供应商</w:t>
      </w:r>
      <w:r>
        <w:rPr>
          <w:rFonts w:hint="eastAsia" w:ascii="宋体" w:hAnsi="宋体" w:eastAsia="宋体" w:cs="宋体"/>
          <w:spacing w:val="-20"/>
          <w:sz w:val="28"/>
          <w:szCs w:val="28"/>
          <w:highlight w:val="none"/>
        </w:rPr>
        <w:t>：</w:t>
      </w:r>
      <w:r>
        <w:rPr>
          <w:rFonts w:hint="eastAsia" w:ascii="宋体" w:hAnsi="宋体" w:eastAsia="宋体" w:cs="宋体"/>
          <w:spacing w:val="17"/>
          <w:sz w:val="28"/>
          <w:szCs w:val="28"/>
          <w:highlight w:val="none"/>
        </w:rPr>
        <w:t xml:space="preserve">        </w:t>
      </w:r>
      <w:r>
        <w:rPr>
          <w:rFonts w:hint="eastAsia" w:ascii="宋体" w:hAnsi="宋体" w:eastAsia="宋体" w:cs="宋体"/>
          <w:spacing w:val="-20"/>
          <w:sz w:val="28"/>
          <w:szCs w:val="28"/>
          <w:highlight w:val="none"/>
        </w:rPr>
        <w:t>（</w:t>
      </w:r>
      <w:r>
        <w:rPr>
          <w:rFonts w:hint="eastAsia" w:ascii="宋体" w:hAnsi="宋体" w:eastAsia="宋体" w:cs="宋体"/>
          <w:spacing w:val="3"/>
          <w:sz w:val="28"/>
          <w:szCs w:val="28"/>
          <w:highlight w:val="none"/>
        </w:rPr>
        <w:t>公章）</w:t>
      </w:r>
    </w:p>
    <w:p w14:paraId="2DB8E321">
      <w:pPr>
        <w:keepNext w:val="0"/>
        <w:keepLines w:val="0"/>
        <w:pageBreakBefore w:val="0"/>
        <w:widowControl w:val="0"/>
        <w:kinsoku/>
        <w:wordWrap/>
        <w:overflowPunct/>
        <w:topLinePunct w:val="0"/>
        <w:autoSpaceDE/>
        <w:autoSpaceDN/>
        <w:bidi w:val="0"/>
        <w:adjustRightInd/>
        <w:snapToGrid/>
        <w:spacing w:before="151" w:line="360" w:lineRule="auto"/>
        <w:ind w:left="0" w:leftChars="0" w:firstLine="0" w:firstLineChars="0"/>
        <w:jc w:val="center"/>
        <w:textAlignment w:val="auto"/>
        <w:rPr>
          <w:rFonts w:hint="eastAsia" w:ascii="宋体" w:hAnsi="宋体" w:eastAsia="宋体" w:cs="宋体"/>
          <w:sz w:val="28"/>
          <w:szCs w:val="28"/>
          <w:highlight w:val="none"/>
        </w:rPr>
      </w:pPr>
      <w:r>
        <w:rPr>
          <w:rFonts w:hint="eastAsia" w:ascii="宋体" w:hAnsi="宋体" w:cs="宋体"/>
          <w:spacing w:val="-32"/>
          <w:sz w:val="28"/>
          <w:szCs w:val="28"/>
          <w:highlight w:val="none"/>
          <w:lang w:val="en-US" w:eastAsia="zh-CN"/>
        </w:rPr>
        <w:t xml:space="preserve">                               </w:t>
      </w:r>
      <w:r>
        <w:rPr>
          <w:rFonts w:hint="eastAsia" w:ascii="宋体" w:hAnsi="宋体" w:eastAsia="宋体" w:cs="宋体"/>
          <w:spacing w:val="-32"/>
          <w:sz w:val="28"/>
          <w:szCs w:val="28"/>
          <w:highlight w:val="none"/>
        </w:rPr>
        <w:t>日</w:t>
      </w:r>
      <w:r>
        <w:rPr>
          <w:rFonts w:hint="eastAsia" w:ascii="宋体" w:hAnsi="宋体" w:eastAsia="宋体" w:cs="宋体"/>
          <w:spacing w:val="8"/>
          <w:sz w:val="28"/>
          <w:szCs w:val="28"/>
          <w:highlight w:val="none"/>
        </w:rPr>
        <w:t xml:space="preserve">  </w:t>
      </w:r>
      <w:r>
        <w:rPr>
          <w:rFonts w:hint="eastAsia" w:ascii="宋体" w:hAnsi="宋体" w:eastAsia="宋体" w:cs="宋体"/>
          <w:spacing w:val="-32"/>
          <w:sz w:val="28"/>
          <w:szCs w:val="28"/>
          <w:highlight w:val="none"/>
        </w:rPr>
        <w:t>期</w:t>
      </w:r>
      <w:r>
        <w:rPr>
          <w:rFonts w:hint="eastAsia" w:ascii="宋体" w:hAnsi="宋体" w:cs="宋体"/>
          <w:spacing w:val="-32"/>
          <w:sz w:val="28"/>
          <w:szCs w:val="28"/>
          <w:highlight w:val="none"/>
          <w:lang w:val="en-US" w:eastAsia="zh-CN"/>
        </w:rPr>
        <w:t xml:space="preserve">  </w:t>
      </w:r>
      <w:r>
        <w:rPr>
          <w:rFonts w:hint="eastAsia" w:ascii="宋体" w:hAnsi="宋体" w:eastAsia="宋体" w:cs="宋体"/>
          <w:spacing w:val="-32"/>
          <w:sz w:val="28"/>
          <w:szCs w:val="28"/>
          <w:highlight w:val="none"/>
        </w:rPr>
        <w:t>：</w:t>
      </w:r>
    </w:p>
    <w:p w14:paraId="1D783F5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rPr>
        <w:sectPr>
          <w:footerReference r:id="rId13" w:type="default"/>
          <w:pgSz w:w="11906" w:h="16839"/>
          <w:pgMar w:top="1431" w:right="1705" w:bottom="1362" w:left="1785" w:header="0" w:footer="1200" w:gutter="0"/>
          <w:pgNumType w:fmt="decimal"/>
          <w:cols w:space="720" w:num="1"/>
        </w:sectPr>
      </w:pPr>
    </w:p>
    <w:p w14:paraId="638AF379">
      <w:pPr>
        <w:numPr>
          <w:ilvl w:val="0"/>
          <w:numId w:val="0"/>
        </w:numPr>
        <w:spacing w:before="180" w:line="221" w:lineRule="auto"/>
        <w:ind w:leftChars="0"/>
        <w:jc w:val="center"/>
        <w:rPr>
          <w:rFonts w:hint="eastAsia" w:ascii="宋体" w:hAnsi="宋体" w:eastAsia="宋体" w:cs="宋体"/>
          <w:b/>
          <w:bCs/>
          <w:spacing w:val="-3"/>
          <w:sz w:val="28"/>
          <w:szCs w:val="28"/>
          <w:highlight w:val="none"/>
        </w:rPr>
      </w:pPr>
      <w:bookmarkStart w:id="6" w:name="_Toc5589"/>
      <w:bookmarkStart w:id="7" w:name="_Toc7644"/>
      <w:bookmarkStart w:id="8" w:name="_Toc18422"/>
      <w:bookmarkStart w:id="9" w:name="_Toc24681"/>
      <w:r>
        <w:rPr>
          <w:rFonts w:hint="eastAsia" w:ascii="宋体" w:hAnsi="宋体" w:eastAsia="宋体" w:cs="宋体"/>
          <w:b/>
          <w:bCs/>
          <w:spacing w:val="-3"/>
          <w:sz w:val="28"/>
          <w:szCs w:val="28"/>
          <w:highlight w:val="none"/>
        </w:rPr>
        <w:t>3、</w:t>
      </w:r>
      <w:r>
        <w:rPr>
          <w:rFonts w:hint="eastAsia" w:ascii="宋体" w:hAnsi="宋体" w:eastAsia="宋体" w:cs="宋体"/>
          <w:b/>
          <w:bCs/>
          <w:spacing w:val="-3"/>
          <w:sz w:val="28"/>
          <w:szCs w:val="28"/>
          <w:highlight w:val="none"/>
          <w:lang w:eastAsia="zh-CN"/>
        </w:rPr>
        <w:t>谈判采购</w:t>
      </w:r>
      <w:r>
        <w:rPr>
          <w:rFonts w:hint="eastAsia" w:ascii="宋体" w:hAnsi="宋体" w:eastAsia="宋体" w:cs="宋体"/>
          <w:b/>
          <w:bCs/>
          <w:spacing w:val="-3"/>
          <w:sz w:val="28"/>
          <w:szCs w:val="28"/>
          <w:highlight w:val="none"/>
        </w:rPr>
        <w:t>要求的其他承诺</w:t>
      </w:r>
      <w:bookmarkEnd w:id="6"/>
      <w:bookmarkEnd w:id="7"/>
      <w:bookmarkEnd w:id="8"/>
      <w:bookmarkEnd w:id="9"/>
    </w:p>
    <w:p w14:paraId="449E8A88">
      <w:pPr>
        <w:widowControl/>
        <w:ind w:firstLine="480"/>
        <w:rPr>
          <w:rFonts w:hint="eastAsia" w:ascii="宋体" w:hAnsi="宋体" w:eastAsia="宋体" w:cs="宋体"/>
          <w:color w:val="auto"/>
          <w:kern w:val="0"/>
          <w:highlight w:val="none"/>
          <w:lang w:bidi="ar"/>
        </w:rPr>
      </w:pPr>
      <w:r>
        <w:rPr>
          <w:rFonts w:hint="eastAsia" w:ascii="宋体" w:hAnsi="宋体" w:eastAsia="宋体" w:cs="宋体"/>
          <w:b/>
          <w:bCs/>
          <w:color w:val="auto"/>
          <w:highlight w:val="none"/>
        </w:rPr>
        <w:t>近三年企业信誉良好，无重大质量、安全事故及市场违法违规不良行为记录；企业没有处于被责令停业、投标资格被取消、财产被接管、冻结、破产状态</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提供承诺书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p>
    <w:p w14:paraId="3794CFC7">
      <w:pPr>
        <w:widowControl/>
        <w:ind w:firstLine="480"/>
        <w:rPr>
          <w:rFonts w:hint="eastAsia" w:ascii="宋体" w:hAnsi="宋体" w:eastAsia="宋体" w:cs="宋体"/>
          <w:color w:val="auto"/>
          <w:kern w:val="0"/>
          <w:highlight w:val="none"/>
          <w:lang w:bidi="ar"/>
        </w:rPr>
      </w:pPr>
    </w:p>
    <w:p w14:paraId="0471BD71">
      <w:pPr>
        <w:widowControl/>
        <w:ind w:firstLine="480"/>
        <w:jc w:val="center"/>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近三年无重大违法行为的承诺书</w:t>
      </w:r>
    </w:p>
    <w:p w14:paraId="3A705BA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1FB471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1DF87F0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我公司近三年企业信誉良好，无重大质量、安全事故及市场违法违规不良行为记录；企业没有处于被责令停业、投标资格被取消、财产被接管、冻结、破产状态。</w:t>
      </w:r>
    </w:p>
    <w:p w14:paraId="09ED8C1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3CF1C5F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7209AA3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379308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0D247C71">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6135A51D">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1E6146D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72381007">
      <w:pPr>
        <w:widowControl/>
        <w:ind w:firstLine="480"/>
        <w:jc w:val="right"/>
        <w:rPr>
          <w:rFonts w:hint="eastAsia" w:ascii="宋体" w:hAnsi="宋体" w:eastAsia="宋体" w:cs="宋体"/>
          <w:color w:val="auto"/>
          <w:kern w:val="0"/>
          <w:highlight w:val="none"/>
          <w:lang w:bidi="ar"/>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6CEF60B3">
      <w:pPr>
        <w:ind w:left="0" w:leftChars="0" w:firstLine="0" w:firstLineChars="0"/>
        <w:rPr>
          <w:rFonts w:hint="default"/>
          <w:highlight w:val="none"/>
          <w:lang w:val="en-US" w:eastAsia="zh-CN"/>
        </w:rPr>
      </w:pPr>
    </w:p>
    <w:p w14:paraId="619E30C3">
      <w:pPr>
        <w:rPr>
          <w:highlight w:val="none"/>
        </w:rPr>
      </w:pPr>
    </w:p>
    <w:sectPr>
      <w:footerReference r:id="rId14" w:type="default"/>
      <w:pgSz w:w="11906" w:h="16838"/>
      <w:pgMar w:top="969" w:right="1026" w:bottom="726" w:left="1026"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4014">
    <w:pPr>
      <w:spacing w:line="176" w:lineRule="auto"/>
      <w:ind w:left="0" w:leftChars="0" w:firstLine="0" w:firstLineChars="0"/>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C37C">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6823F">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1426823F">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376A">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661D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5B661D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B14B2">
    <w:pPr>
      <w:spacing w:line="176" w:lineRule="auto"/>
      <w:ind w:left="40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BC064">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A0BC064">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22D72">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746E03">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48746E03">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64CC8">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BC08B">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389BC08B">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732A">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75BAE">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22875BAE">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7DD1">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3397A">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33D3397A">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8C4C7">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C0577">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639C0577">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8F9C">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EA533">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396EA533">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341B1"/>
    <w:multiLevelType w:val="singleLevel"/>
    <w:tmpl w:val="C00341B1"/>
    <w:lvl w:ilvl="0" w:tentative="0">
      <w:start w:val="11"/>
      <w:numFmt w:val="decimal"/>
      <w:suff w:val="nothing"/>
      <w:lvlText w:val="%1、"/>
      <w:lvlJc w:val="left"/>
    </w:lvl>
  </w:abstractNum>
  <w:abstractNum w:abstractNumId="1">
    <w:nsid w:val="DB55067E"/>
    <w:multiLevelType w:val="singleLevel"/>
    <w:tmpl w:val="DB55067E"/>
    <w:lvl w:ilvl="0" w:tentative="0">
      <w:start w:val="2"/>
      <w:numFmt w:val="chineseCounting"/>
      <w:suff w:val="nothing"/>
      <w:lvlText w:val="%1、"/>
      <w:lvlJc w:val="left"/>
      <w:rPr>
        <w:rFonts w:hint="eastAsia"/>
      </w:rPr>
    </w:lvl>
  </w:abstractNum>
  <w:abstractNum w:abstractNumId="2">
    <w:nsid w:val="DD91CFCA"/>
    <w:multiLevelType w:val="singleLevel"/>
    <w:tmpl w:val="DD91CFCA"/>
    <w:lvl w:ilvl="0" w:tentative="0">
      <w:start w:val="2"/>
      <w:numFmt w:val="chineseCounting"/>
      <w:suff w:val="nothing"/>
      <w:lvlText w:val="（%1）"/>
      <w:lvlJc w:val="left"/>
      <w:rPr>
        <w:rFonts w:hint="eastAsia"/>
      </w:rPr>
    </w:lvl>
  </w:abstractNum>
  <w:abstractNum w:abstractNumId="3">
    <w:nsid w:val="4802467F"/>
    <w:multiLevelType w:val="singleLevel"/>
    <w:tmpl w:val="4802467F"/>
    <w:lvl w:ilvl="0" w:tentative="0">
      <w:start w:val="2"/>
      <w:numFmt w:val="chineseCounting"/>
      <w:suff w:val="space"/>
      <w:lvlText w:val="第%1章"/>
      <w:lvlJc w:val="left"/>
      <w:rPr>
        <w:rFonts w:hint="eastAsia"/>
      </w:rPr>
    </w:lvl>
  </w:abstractNum>
  <w:abstractNum w:abstractNumId="4">
    <w:nsid w:val="7A49D0D0"/>
    <w:multiLevelType w:val="singleLevel"/>
    <w:tmpl w:val="7A49D0D0"/>
    <w:lvl w:ilvl="0" w:tentative="0">
      <w:start w:val="2"/>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C4F1B"/>
    <w:rsid w:val="01D95E98"/>
    <w:rsid w:val="1EEB37A9"/>
    <w:rsid w:val="23A61512"/>
    <w:rsid w:val="245C67FB"/>
    <w:rsid w:val="29F4566C"/>
    <w:rsid w:val="2C9919C2"/>
    <w:rsid w:val="2DEB6830"/>
    <w:rsid w:val="2DF53265"/>
    <w:rsid w:val="4B7A3887"/>
    <w:rsid w:val="53437D5E"/>
    <w:rsid w:val="543505B5"/>
    <w:rsid w:val="5AEC4F1B"/>
    <w:rsid w:val="5BD3626A"/>
    <w:rsid w:val="60D80491"/>
    <w:rsid w:val="61FE6717"/>
    <w:rsid w:val="6253402E"/>
    <w:rsid w:val="6AC77C46"/>
    <w:rsid w:val="73D41B46"/>
    <w:rsid w:val="7496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Calibri" w:hAnsi="Calibri" w:eastAsia="宋体" w:cs="Times New Roman"/>
      <w:kern w:val="2"/>
      <w:sz w:val="24"/>
      <w:szCs w:val="24"/>
      <w:lang w:val="en-US" w:eastAsia="zh-CN" w:bidi="ar-SA"/>
    </w:rPr>
  </w:style>
  <w:style w:type="paragraph" w:styleId="4">
    <w:name w:val="heading 1"/>
    <w:next w:val="1"/>
    <w:qFormat/>
    <w:uiPriority w:val="0"/>
    <w:pPr>
      <w:keepNext/>
      <w:keepLines/>
      <w:widowControl w:val="0"/>
      <w:spacing w:before="340" w:beforeLines="0" w:beforeAutospacing="0" w:after="330" w:afterLines="0" w:afterAutospacing="0" w:line="576" w:lineRule="auto"/>
      <w:ind w:firstLine="480" w:firstLineChars="200"/>
      <w:jc w:val="center"/>
      <w:outlineLvl w:val="0"/>
    </w:pPr>
    <w:rPr>
      <w:rFonts w:ascii="Calibri" w:hAnsi="Calibri" w:eastAsia="宋体" w:cs="Times New Roman"/>
      <w:b/>
      <w:kern w:val="44"/>
      <w:sz w:val="4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snapToGrid w:val="0"/>
      <w:spacing w:after="0"/>
      <w:ind w:left="482" w:leftChars="0" w:firstLine="480"/>
      <w:jc w:val="both"/>
    </w:pPr>
    <w:rPr>
      <w:rFonts w:ascii="Calibri" w:hAnsi="仿宋" w:eastAsia="宋体" w:cs="黑体"/>
      <w:kern w:val="2"/>
      <w:sz w:val="21"/>
      <w:szCs w:val="24"/>
      <w:lang w:val="en-US" w:eastAsia="zh-CN" w:bidi="ar-SA"/>
    </w:rPr>
  </w:style>
  <w:style w:type="paragraph" w:customStyle="1" w:styleId="3">
    <w:name w:val="正文格式"/>
    <w:qFormat/>
    <w:uiPriority w:val="99"/>
    <w:pPr>
      <w:widowControl w:val="0"/>
      <w:jc w:val="both"/>
    </w:pPr>
    <w:rPr>
      <w:rFonts w:ascii="宋体" w:hAnsi="宋体" w:eastAsia="宋体" w:cs="Times New Roman"/>
      <w:kern w:val="2"/>
      <w:sz w:val="28"/>
      <w:szCs w:val="24"/>
      <w:lang w:val="en-US" w:eastAsia="zh-CN" w:bidi="ar-SA"/>
    </w:rPr>
  </w:style>
  <w:style w:type="paragraph" w:styleId="5">
    <w:name w:val="Normal Indent"/>
    <w:qFormat/>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styleId="6">
    <w:name w:val="Body Text"/>
    <w:semiHidden/>
    <w:qFormat/>
    <w:uiPriority w:val="0"/>
    <w:pPr>
      <w:widowControl w:val="0"/>
      <w:spacing w:line="360" w:lineRule="auto"/>
      <w:ind w:firstLine="480" w:firstLineChars="200"/>
      <w:jc w:val="both"/>
    </w:pPr>
    <w:rPr>
      <w:rFonts w:ascii="Arial" w:hAnsi="Arial" w:eastAsia="Arial" w:cs="Arial"/>
      <w:kern w:val="2"/>
      <w:sz w:val="21"/>
      <w:szCs w:val="21"/>
      <w:lang w:val="en-US" w:eastAsia="en-US" w:bidi="ar-SA"/>
    </w:rPr>
  </w:style>
  <w:style w:type="paragraph" w:styleId="7">
    <w:name w:val="footer"/>
    <w:qFormat/>
    <w:uiPriority w:val="99"/>
    <w:pPr>
      <w:widowControl w:val="0"/>
      <w:tabs>
        <w:tab w:val="center" w:pos="4153"/>
        <w:tab w:val="right" w:pos="8306"/>
      </w:tabs>
      <w:snapToGrid w:val="0"/>
      <w:spacing w:line="360" w:lineRule="auto"/>
      <w:ind w:firstLine="480" w:firstLineChars="200"/>
      <w:jc w:val="left"/>
    </w:pPr>
    <w:rPr>
      <w:rFonts w:ascii="Calibri" w:hAnsi="Calibri" w:eastAsia="宋体" w:cs="Times New Roman"/>
      <w:kern w:val="0"/>
      <w:sz w:val="18"/>
      <w:szCs w:val="18"/>
      <w:lang w:val="en-US" w:eastAsia="zh-CN" w:bidi="ar-SA"/>
    </w:rPr>
  </w:style>
  <w:style w:type="paragraph" w:styleId="8">
    <w:name w:val="toc 1"/>
    <w:next w:val="1"/>
    <w:qFormat/>
    <w:uiPriority w:val="0"/>
    <w:pPr>
      <w:widowControl w:val="0"/>
      <w:spacing w:line="360" w:lineRule="auto"/>
      <w:ind w:firstLine="480" w:firstLineChars="200"/>
      <w:jc w:val="both"/>
    </w:pPr>
    <w:rPr>
      <w:rFonts w:ascii="Calibri" w:hAnsi="Calibri" w:eastAsia="宋体" w:cs="Times New Roman"/>
      <w:kern w:val="2"/>
      <w:sz w:val="24"/>
      <w:szCs w:val="24"/>
      <w:lang w:val="en-US" w:eastAsia="zh-CN" w:bidi="ar-SA"/>
    </w:rPr>
  </w:style>
  <w:style w:type="table" w:styleId="10">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pPr>
    <w:rPr>
      <w:rFonts w:ascii="微软雅黑" w:hAnsi="微软雅黑" w:eastAsia="微软雅黑" w:cs="Times New Roman"/>
      <w:color w:val="000000"/>
      <w:sz w:val="24"/>
      <w:lang w:val="en-US" w:eastAsia="zh-CN" w:bidi="ar-SA"/>
    </w:rPr>
  </w:style>
  <w:style w:type="paragraph" w:customStyle="1" w:styleId="13">
    <w:name w:val="Table Text"/>
    <w:semiHidden/>
    <w:qFormat/>
    <w:uiPriority w:val="0"/>
    <w:pPr>
      <w:widowControl w:val="0"/>
      <w:spacing w:line="360" w:lineRule="auto"/>
      <w:ind w:firstLine="480" w:firstLineChars="200"/>
      <w:jc w:val="both"/>
    </w:pPr>
    <w:rPr>
      <w:rFonts w:ascii="仿宋" w:hAnsi="仿宋" w:eastAsia="仿宋" w:cs="仿宋"/>
      <w:kern w:val="2"/>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_Style 88"/>
    <w:qFormat/>
    <w:uiPriority w:val="33"/>
    <w:rPr>
      <w:rFonts w:eastAsia="仿宋_GB2312"/>
      <w:b/>
      <w:bCs/>
      <w:smallCaps/>
      <w:spacing w:val="5"/>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19519</Words>
  <Characters>20645</Characters>
  <Lines>0</Lines>
  <Paragraphs>0</Paragraphs>
  <TotalTime>11</TotalTime>
  <ScaleCrop>false</ScaleCrop>
  <LinksUpToDate>false</LinksUpToDate>
  <CharactersWithSpaces>21687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2026-02-05T05:50:00Z</dcterms:created>
  <dc:creator>点亮眉心那一道光</dc:creator>
  <cp:lastModifiedBy>点亮眉心那一道光</cp:lastModifiedBy>
  <dcterms:modified xsi:type="dcterms:W3CDTF">2026-03-30T11:05:33Z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B6529056E3BA4B9CB02AC2206097BC80_13</vt:lpwstr>
  </property>
  <property fmtid="{D5CDD505-2E9C-101B-9397-08002B2CF9AE}" pid="4" name="KSOTemplateDocerSaveRecord">
    <vt:lpwstr>eyJoZGlkIjoiOGMwOTE2NWMyZmNjOTNlNzY4MzllMWMzOWFjOTBkOWIiLCJ1c2VySWQiOiIyOTQ0Mjc5NzcifQ==</vt:lpwstr>
  </property>
</Properties>
</file>